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5102"/>
        <w:jc w:val="left"/>
        <w:tabs>
          <w:tab w:val="left" w:pos="709" w:leader="none"/>
          <w:tab w:val="left" w:pos="5245" w:leader="none"/>
        </w:tabs>
      </w:pPr>
      <w:r>
        <w:t xml:space="preserve">Приложение</w:t>
      </w:r>
      <w:r>
        <w:t xml:space="preserve"> </w:t>
      </w:r>
      <w:r>
        <w:t xml:space="preserve">1</w:t>
      </w:r>
      <w:r/>
    </w:p>
    <w:p>
      <w:pPr>
        <w:ind w:left="0" w:right="0" w:firstLine="5102"/>
        <w:jc w:val="left"/>
      </w:pPr>
      <w:r>
        <w:t xml:space="preserve">к </w:t>
      </w:r>
      <w:r>
        <w:t xml:space="preserve">письму</w:t>
      </w:r>
      <w:r>
        <w:t xml:space="preserve"> </w:t>
      </w:r>
      <w:r>
        <w:t xml:space="preserve">администрации </w:t>
      </w:r>
      <w:r>
        <w:t xml:space="preserve">города</w:t>
      </w:r>
      <w:r>
        <w:t xml:space="preserve"> </w:t>
      </w:r>
      <w:r>
        <w:t xml:space="preserve">Покачи</w:t>
      </w:r>
      <w:r/>
    </w:p>
    <w:p>
      <w:pPr>
        <w:ind w:left="0" w:right="0" w:firstLine="5102"/>
        <w:jc w:val="left"/>
        <w:rPr>
          <w:u w:val="single"/>
        </w:rPr>
      </w:pPr>
      <w:r>
        <w:t xml:space="preserve">от</w:t>
      </w:r>
      <w:r>
        <w:t xml:space="preserve">_</w:t>
      </w:r>
      <w:r>
        <w:t xml:space="preserve">_________</w:t>
      </w:r>
      <w:r>
        <w:t xml:space="preserve">_</w:t>
      </w:r>
      <w:r>
        <w:t xml:space="preserve">_</w:t>
      </w:r>
      <w:r>
        <w:t xml:space="preserve"> </w:t>
      </w:r>
      <w:r>
        <w:t xml:space="preserve">года</w:t>
      </w:r>
      <w:r>
        <w:t xml:space="preserve"> </w:t>
      </w:r>
      <w:r>
        <w:t xml:space="preserve">№ </w:t>
      </w:r>
      <w:r>
        <w:t xml:space="preserve">_</w:t>
      </w:r>
      <w:r>
        <w:t xml:space="preserve">____</w:t>
      </w:r>
      <w:r>
        <w:t xml:space="preserve">_</w:t>
      </w:r>
      <w:r>
        <w:rPr>
          <w:u w:val="single"/>
        </w:rPr>
      </w:r>
      <w:r>
        <w:rPr>
          <w:u w:val="single"/>
        </w:rPr>
      </w:r>
    </w:p>
    <w:p>
      <w:pPr>
        <w:jc w:val="right"/>
      </w:pPr>
      <w:r/>
      <w:r/>
    </w:p>
    <w:p>
      <w:pPr>
        <w:ind w:firstLine="709"/>
        <w:jc w:val="center"/>
        <w:rPr>
          <w:b/>
        </w:rPr>
      </w:pPr>
      <w:r>
        <w:rPr>
          <w:b/>
        </w:rPr>
        <w:t xml:space="preserve">Основные направления </w:t>
      </w:r>
      <w:r>
        <w:rPr>
          <w:b/>
        </w:rPr>
        <w:t xml:space="preserve">налоговой</w:t>
      </w:r>
      <w:r>
        <w:rPr>
          <w:b/>
        </w:rPr>
        <w:t xml:space="preserve">, бюджетной и долговой </w:t>
      </w:r>
      <w:r>
        <w:rPr>
          <w:b/>
        </w:rPr>
      </w:r>
      <w:r>
        <w:rPr>
          <w:b/>
        </w:rPr>
      </w:r>
    </w:p>
    <w:p>
      <w:pPr>
        <w:ind w:firstLine="709"/>
        <w:jc w:val="center"/>
        <w:rPr>
          <w:b/>
        </w:rPr>
      </w:pPr>
      <w:r>
        <w:rPr>
          <w:b/>
        </w:rPr>
        <w:t xml:space="preserve">политики город </w:t>
      </w:r>
      <w:r>
        <w:rPr>
          <w:b/>
        </w:rPr>
        <w:t xml:space="preserve">Покачи</w:t>
      </w:r>
      <w:r>
        <w:rPr>
          <w:b/>
        </w:rPr>
        <w:t xml:space="preserve"> на 202</w:t>
      </w:r>
      <w:r>
        <w:rPr>
          <w:b/>
        </w:rPr>
        <w:t xml:space="preserve">5</w:t>
      </w:r>
      <w:r>
        <w:rPr>
          <w:b/>
        </w:rPr>
        <w:t xml:space="preserve"> год и на плановый период</w:t>
      </w:r>
      <w:r>
        <w:rPr>
          <w:b/>
        </w:rPr>
        <w:t xml:space="preserve"> </w:t>
      </w:r>
      <w:r>
        <w:rPr>
          <w:b/>
        </w:rPr>
      </w:r>
      <w:r>
        <w:rPr>
          <w:b/>
        </w:rPr>
      </w:r>
    </w:p>
    <w:p>
      <w:pPr>
        <w:ind w:firstLine="709"/>
        <w:jc w:val="center"/>
        <w:rPr>
          <w:b/>
        </w:rPr>
      </w:pPr>
      <w:r>
        <w:rPr>
          <w:b/>
        </w:rPr>
        <w:t xml:space="preserve">202</w:t>
      </w:r>
      <w:r>
        <w:rPr>
          <w:b/>
        </w:rPr>
        <w:t xml:space="preserve">6</w:t>
      </w:r>
      <w:r>
        <w:rPr>
          <w:b/>
        </w:rPr>
        <w:t xml:space="preserve"> и 202</w:t>
      </w:r>
      <w:r>
        <w:rPr>
          <w:b/>
        </w:rPr>
        <w:t xml:space="preserve">7</w:t>
      </w:r>
      <w:r>
        <w:rPr>
          <w:b/>
        </w:rPr>
        <w:t xml:space="preserve"> годов</w:t>
      </w:r>
      <w:r>
        <w:rPr>
          <w:b/>
        </w:rPr>
      </w:r>
      <w:r>
        <w:rPr>
          <w:b/>
        </w:rPr>
      </w:r>
    </w:p>
    <w:p>
      <w:pPr>
        <w:ind w:firstLine="709"/>
        <w:jc w:val="both"/>
      </w:pPr>
      <w:r/>
      <w:r/>
    </w:p>
    <w:p>
      <w:pPr>
        <w:pStyle w:val="93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Основные направления </w:t>
      </w:r>
      <w:r>
        <w:rPr>
          <w:rFonts w:ascii="Times New Roman" w:hAnsi="Times New Roman" w:cs="Times New Roman"/>
          <w:sz w:val="24"/>
          <w:szCs w:val="24"/>
        </w:rPr>
        <w:t xml:space="preserve">налоговой, </w:t>
      </w:r>
      <w:r>
        <w:rPr>
          <w:rFonts w:ascii="Times New Roman" w:hAnsi="Times New Roman" w:cs="Times New Roman"/>
          <w:sz w:val="24"/>
          <w:szCs w:val="24"/>
        </w:rPr>
        <w:t xml:space="preserve">бюджетной и </w:t>
      </w:r>
      <w:r>
        <w:rPr>
          <w:rFonts w:ascii="Times New Roman" w:hAnsi="Times New Roman" w:cs="Times New Roman"/>
          <w:sz w:val="24"/>
          <w:szCs w:val="24"/>
        </w:rPr>
        <w:t xml:space="preserve">долговой</w:t>
      </w:r>
      <w:r>
        <w:rPr>
          <w:rFonts w:ascii="Times New Roman" w:hAnsi="Times New Roman" w:cs="Times New Roman"/>
          <w:sz w:val="24"/>
          <w:szCs w:val="24"/>
        </w:rPr>
        <w:t xml:space="preserve"> политики </w:t>
      </w:r>
      <w:r>
        <w:rPr>
          <w:rFonts w:ascii="Times New Roman" w:hAnsi="Times New Roman" w:cs="Times New Roman"/>
          <w:sz w:val="24"/>
          <w:szCs w:val="24"/>
        </w:rPr>
        <w:t xml:space="preserve">город </w:t>
      </w:r>
      <w:r>
        <w:rPr>
          <w:rFonts w:ascii="Times New Roman" w:hAnsi="Times New Roman" w:cs="Times New Roman"/>
          <w:sz w:val="24"/>
          <w:szCs w:val="24"/>
        </w:rPr>
        <w:t xml:space="preserve">Покачи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>
        <w:rPr>
          <w:rFonts w:ascii="Times New Roman" w:hAnsi="Times New Roman" w:cs="Times New Roman"/>
          <w:bCs/>
          <w:sz w:val="24"/>
          <w:szCs w:val="24"/>
        </w:rPr>
        <w:t xml:space="preserve">20</w:t>
      </w:r>
      <w:r>
        <w:rPr>
          <w:rFonts w:ascii="Times New Roman" w:hAnsi="Times New Roman" w:cs="Times New Roman"/>
          <w:bCs/>
          <w:sz w:val="24"/>
          <w:szCs w:val="24"/>
        </w:rPr>
        <w:t xml:space="preserve">2</w:t>
      </w:r>
      <w:r>
        <w:rPr>
          <w:rFonts w:ascii="Times New Roman" w:hAnsi="Times New Roman" w:cs="Times New Roman"/>
          <w:bCs/>
          <w:sz w:val="24"/>
          <w:szCs w:val="24"/>
        </w:rPr>
        <w:t xml:space="preserve">5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 и </w:t>
      </w:r>
      <w:r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>
        <w:rPr>
          <w:rFonts w:ascii="Times New Roman" w:hAnsi="Times New Roman" w:cs="Times New Roman"/>
          <w:bCs/>
          <w:sz w:val="24"/>
          <w:szCs w:val="24"/>
        </w:rPr>
        <w:t xml:space="preserve">плановый период </w:t>
      </w:r>
      <w:r>
        <w:rPr>
          <w:rFonts w:ascii="Times New Roman" w:hAnsi="Times New Roman" w:cs="Times New Roman"/>
          <w:bCs/>
          <w:sz w:val="24"/>
          <w:szCs w:val="24"/>
        </w:rPr>
        <w:t xml:space="preserve">202</w:t>
      </w:r>
      <w:r>
        <w:rPr>
          <w:rFonts w:ascii="Times New Roman" w:hAnsi="Times New Roman" w:cs="Times New Roman"/>
          <w:bCs/>
          <w:sz w:val="24"/>
          <w:szCs w:val="24"/>
        </w:rPr>
        <w:t xml:space="preserve">6</w:t>
      </w:r>
      <w:r>
        <w:rPr>
          <w:rFonts w:ascii="Times New Roman" w:hAnsi="Times New Roman" w:cs="Times New Roman"/>
          <w:bCs/>
          <w:sz w:val="24"/>
          <w:szCs w:val="24"/>
        </w:rPr>
        <w:t xml:space="preserve"> и 20</w:t>
      </w:r>
      <w:r>
        <w:rPr>
          <w:rFonts w:ascii="Times New Roman" w:hAnsi="Times New Roman" w:cs="Times New Roman"/>
          <w:bCs/>
          <w:sz w:val="24"/>
          <w:szCs w:val="24"/>
        </w:rPr>
        <w:t xml:space="preserve">2</w:t>
      </w:r>
      <w:r>
        <w:rPr>
          <w:rFonts w:ascii="Times New Roman" w:hAnsi="Times New Roman" w:cs="Times New Roman"/>
          <w:bCs/>
          <w:sz w:val="24"/>
          <w:szCs w:val="24"/>
        </w:rPr>
        <w:t xml:space="preserve">7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годов </w:t>
      </w:r>
      <w:r>
        <w:rPr>
          <w:rFonts w:ascii="Times New Roman" w:hAnsi="Times New Roman" w:cs="Times New Roman"/>
          <w:bCs/>
          <w:sz w:val="24"/>
          <w:szCs w:val="24"/>
        </w:rPr>
        <w:t xml:space="preserve">(далее – основные направления налоговой, бюджетной и долговой политики)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разработаны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в соответствии со с</w:t>
      </w:r>
      <w:r>
        <w:rPr>
          <w:rFonts w:ascii="Times New Roman" w:hAnsi="Times New Roman" w:cs="Times New Roman"/>
          <w:bCs/>
          <w:sz w:val="24"/>
          <w:szCs w:val="24"/>
        </w:rPr>
        <w:t xml:space="preserve">тать</w:t>
      </w:r>
      <w:r>
        <w:rPr>
          <w:rFonts w:ascii="Times New Roman" w:hAnsi="Times New Roman" w:cs="Times New Roman"/>
          <w:bCs/>
          <w:sz w:val="24"/>
          <w:szCs w:val="24"/>
        </w:rPr>
        <w:t xml:space="preserve">ей</w:t>
      </w:r>
      <w:r>
        <w:rPr>
          <w:rFonts w:ascii="Times New Roman" w:hAnsi="Times New Roman" w:cs="Times New Roman"/>
          <w:bCs/>
          <w:sz w:val="24"/>
          <w:szCs w:val="24"/>
        </w:rPr>
        <w:t xml:space="preserve"> 172 </w:t>
      </w:r>
      <w:r>
        <w:rPr>
          <w:rFonts w:ascii="Times New Roman" w:hAnsi="Times New Roman" w:cs="Times New Roman"/>
          <w:bCs/>
          <w:sz w:val="24"/>
          <w:szCs w:val="24"/>
        </w:rPr>
        <w:t xml:space="preserve">Бюджетного </w:t>
      </w:r>
      <w:r>
        <w:rPr>
          <w:rFonts w:ascii="Times New Roman" w:hAnsi="Times New Roman" w:cs="Times New Roman"/>
          <w:bCs/>
          <w:sz w:val="24"/>
          <w:szCs w:val="24"/>
        </w:rPr>
        <w:t xml:space="preserve">кодекса Российской </w:t>
      </w:r>
      <w:r>
        <w:rPr>
          <w:rFonts w:ascii="Times New Roman" w:hAnsi="Times New Roman" w:cs="Times New Roman"/>
          <w:bCs/>
          <w:sz w:val="24"/>
          <w:szCs w:val="24"/>
        </w:rPr>
        <w:t xml:space="preserve">Федерации</w:t>
      </w:r>
      <w:r>
        <w:rPr>
          <w:rFonts w:ascii="Times New Roman" w:hAnsi="Times New Roman" w:cs="Times New Roman"/>
          <w:bCs/>
          <w:sz w:val="24"/>
          <w:szCs w:val="24"/>
        </w:rPr>
        <w:t xml:space="preserve">, с учетом Послания Президента Российской Федерации Федеральному Собра</w:t>
      </w:r>
      <w:r>
        <w:rPr>
          <w:rFonts w:ascii="Times New Roman" w:hAnsi="Times New Roman" w:cs="Times New Roman"/>
          <w:bCs/>
          <w:sz w:val="24"/>
          <w:szCs w:val="24"/>
        </w:rPr>
        <w:t xml:space="preserve">нию Российской Федерации от 2</w:t>
      </w:r>
      <w:r>
        <w:rPr>
          <w:rFonts w:ascii="Times New Roman" w:hAnsi="Times New Roman" w:cs="Times New Roman"/>
          <w:bCs/>
          <w:sz w:val="24"/>
          <w:szCs w:val="24"/>
        </w:rPr>
        <w:t xml:space="preserve">9</w:t>
      </w:r>
      <w:r>
        <w:rPr>
          <w:rFonts w:ascii="Times New Roman" w:hAnsi="Times New Roman" w:cs="Times New Roman"/>
          <w:bCs/>
          <w:sz w:val="24"/>
          <w:szCs w:val="24"/>
        </w:rPr>
        <w:t xml:space="preserve"> февраля</w:t>
      </w:r>
      <w:r>
        <w:rPr>
          <w:rFonts w:ascii="Times New Roman" w:hAnsi="Times New Roman" w:cs="Times New Roman"/>
          <w:bCs/>
          <w:sz w:val="24"/>
          <w:szCs w:val="24"/>
        </w:rPr>
        <w:t xml:space="preserve"> 202</w:t>
      </w:r>
      <w:r>
        <w:rPr>
          <w:rFonts w:ascii="Times New Roman" w:hAnsi="Times New Roman" w:cs="Times New Roman"/>
          <w:bCs/>
          <w:sz w:val="24"/>
          <w:szCs w:val="24"/>
        </w:rPr>
        <w:t xml:space="preserve">4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года, </w:t>
      </w:r>
      <w:r>
        <w:rPr>
          <w:rFonts w:ascii="Times New Roman" w:hAnsi="Times New Roman" w:cs="Times New Roman"/>
          <w:bCs/>
          <w:sz w:val="24"/>
          <w:szCs w:val="24"/>
        </w:rPr>
        <w:t xml:space="preserve">У</w:t>
      </w:r>
      <w:r>
        <w:rPr>
          <w:rFonts w:ascii="Times New Roman" w:hAnsi="Times New Roman" w:cs="Times New Roman"/>
          <w:bCs/>
          <w:sz w:val="24"/>
          <w:szCs w:val="24"/>
        </w:rPr>
        <w:t xml:space="preserve">казов Президента Российской Федерации </w:t>
      </w:r>
      <w:r>
        <w:rPr>
          <w:rFonts w:ascii="Times New Roman" w:hAnsi="Times New Roman" w:cs="Times New Roman"/>
          <w:bCs/>
          <w:sz w:val="24"/>
          <w:szCs w:val="24"/>
        </w:rPr>
        <w:t xml:space="preserve">от 07.05.2012 № 597</w:t>
      </w:r>
      <w:r>
        <w:rPr>
          <w:rFonts w:ascii="Times New Roman" w:hAnsi="Times New Roman" w:cs="Times New Roman"/>
          <w:bCs/>
          <w:sz w:val="24"/>
          <w:szCs w:val="24"/>
        </w:rPr>
        <w:t xml:space="preserve"> «</w:t>
      </w:r>
      <w:r>
        <w:rPr>
          <w:rFonts w:ascii="Times New Roman" w:hAnsi="Times New Roman" w:cs="Times New Roman"/>
          <w:bCs/>
          <w:sz w:val="24"/>
          <w:szCs w:val="24"/>
        </w:rPr>
        <w:t xml:space="preserve">О мерах по реализации государственной со</w:t>
      </w:r>
      <w:r>
        <w:rPr>
          <w:rFonts w:ascii="Times New Roman" w:hAnsi="Times New Roman" w:cs="Times New Roman"/>
          <w:bCs/>
          <w:sz w:val="24"/>
          <w:szCs w:val="24"/>
        </w:rPr>
        <w:t xml:space="preserve">циальной политики», от 01.06.2012</w:t>
      </w:r>
      <w:r>
        <w:rPr>
          <w:rFonts w:ascii="Times New Roman" w:hAnsi="Times New Roman" w:cs="Times New Roman"/>
          <w:bCs/>
          <w:sz w:val="24"/>
          <w:szCs w:val="24"/>
        </w:rPr>
        <w:t xml:space="preserve"> №761 «О Национальной стратегии действий в отношении детей на 2012-2017 годы», </w:t>
      </w:r>
      <w:r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>
        <w:rPr>
          <w:rFonts w:ascii="Times New Roman" w:hAnsi="Times New Roman" w:cs="Times New Roman"/>
          <w:bCs/>
          <w:sz w:val="24"/>
          <w:szCs w:val="24"/>
        </w:rPr>
        <w:t xml:space="preserve">07.05.20</w:t>
      </w:r>
      <w:r>
        <w:rPr>
          <w:rFonts w:ascii="Times New Roman" w:hAnsi="Times New Roman" w:cs="Times New Roman"/>
          <w:bCs/>
          <w:sz w:val="24"/>
          <w:szCs w:val="24"/>
        </w:rPr>
        <w:t xml:space="preserve">24 года</w:t>
      </w:r>
      <w:r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>
        <w:rPr>
          <w:rFonts w:ascii="Times New Roman" w:hAnsi="Times New Roman" w:cs="Times New Roman"/>
          <w:bCs/>
          <w:sz w:val="24"/>
          <w:szCs w:val="24"/>
        </w:rPr>
        <w:t xml:space="preserve">309</w:t>
      </w:r>
      <w:r>
        <w:rPr>
          <w:rFonts w:ascii="Times New Roman" w:hAnsi="Times New Roman" w:cs="Times New Roman"/>
          <w:bCs/>
          <w:sz w:val="24"/>
          <w:szCs w:val="24"/>
        </w:rPr>
        <w:t xml:space="preserve"> «О национальных целях развития Российской Федерации на период до 20</w:t>
      </w:r>
      <w:r>
        <w:rPr>
          <w:rFonts w:ascii="Times New Roman" w:hAnsi="Times New Roman" w:cs="Times New Roman"/>
          <w:bCs/>
          <w:sz w:val="24"/>
          <w:szCs w:val="24"/>
        </w:rPr>
        <w:t xml:space="preserve">30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bCs/>
          <w:sz w:val="24"/>
          <w:szCs w:val="24"/>
        </w:rPr>
        <w:t xml:space="preserve"> и на перспективу до 2036 года</w:t>
      </w:r>
      <w:r>
        <w:rPr>
          <w:rFonts w:ascii="Times New Roman" w:hAnsi="Times New Roman" w:cs="Times New Roman"/>
          <w:bCs/>
          <w:sz w:val="24"/>
          <w:szCs w:val="24"/>
        </w:rPr>
        <w:t xml:space="preserve">», </w:t>
      </w:r>
      <w:r>
        <w:rPr>
          <w:rFonts w:ascii="Times New Roman" w:hAnsi="Times New Roman" w:cs="Times New Roman"/>
          <w:bCs/>
          <w:sz w:val="24"/>
          <w:szCs w:val="24"/>
        </w:rPr>
        <w:t xml:space="preserve">основны</w:t>
      </w:r>
      <w:r>
        <w:rPr>
          <w:rFonts w:ascii="Times New Roman" w:hAnsi="Times New Roman" w:cs="Times New Roman"/>
          <w:bCs/>
          <w:sz w:val="24"/>
          <w:szCs w:val="24"/>
        </w:rPr>
        <w:t xml:space="preserve">х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направлени</w:t>
      </w:r>
      <w:r>
        <w:rPr>
          <w:rFonts w:ascii="Times New Roman" w:hAnsi="Times New Roman" w:cs="Times New Roman"/>
          <w:bCs/>
          <w:sz w:val="24"/>
          <w:szCs w:val="24"/>
        </w:rPr>
        <w:t xml:space="preserve">й</w:t>
      </w:r>
      <w:r>
        <w:rPr>
          <w:rFonts w:ascii="Times New Roman" w:hAnsi="Times New Roman" w:cs="Times New Roman"/>
          <w:bCs/>
          <w:sz w:val="24"/>
          <w:szCs w:val="24"/>
        </w:rPr>
        <w:t xml:space="preserve"> налоговой, бюджетной и долговой политики Ханты – Мансийского автономного округа – Югры на </w:t>
      </w:r>
      <w:r>
        <w:rPr>
          <w:rFonts w:ascii="Times New Roman" w:hAnsi="Times New Roman" w:cs="Times New Roman"/>
          <w:bCs/>
          <w:sz w:val="24"/>
          <w:szCs w:val="24"/>
        </w:rPr>
        <w:t xml:space="preserve">20</w:t>
      </w:r>
      <w:r>
        <w:rPr>
          <w:rFonts w:ascii="Times New Roman" w:hAnsi="Times New Roman" w:cs="Times New Roman"/>
          <w:bCs/>
          <w:sz w:val="24"/>
          <w:szCs w:val="24"/>
        </w:rPr>
        <w:t xml:space="preserve">2</w:t>
      </w:r>
      <w:r>
        <w:rPr>
          <w:rFonts w:ascii="Times New Roman" w:hAnsi="Times New Roman" w:cs="Times New Roman"/>
          <w:bCs/>
          <w:sz w:val="24"/>
          <w:szCs w:val="24"/>
        </w:rPr>
        <w:t xml:space="preserve">5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 и на плановый период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202</w:t>
      </w:r>
      <w:r>
        <w:rPr>
          <w:rFonts w:ascii="Times New Roman" w:hAnsi="Times New Roman" w:cs="Times New Roman"/>
          <w:bCs/>
          <w:sz w:val="24"/>
          <w:szCs w:val="24"/>
        </w:rPr>
        <w:t xml:space="preserve">6</w:t>
      </w:r>
      <w:r>
        <w:rPr>
          <w:rFonts w:ascii="Times New Roman" w:hAnsi="Times New Roman" w:cs="Times New Roman"/>
          <w:bCs/>
          <w:sz w:val="24"/>
          <w:szCs w:val="24"/>
        </w:rPr>
        <w:t xml:space="preserve"> и 20</w:t>
      </w:r>
      <w:r>
        <w:rPr>
          <w:rFonts w:ascii="Times New Roman" w:hAnsi="Times New Roman" w:cs="Times New Roman"/>
          <w:bCs/>
          <w:sz w:val="24"/>
          <w:szCs w:val="24"/>
        </w:rPr>
        <w:t xml:space="preserve">2</w:t>
      </w:r>
      <w:r>
        <w:rPr>
          <w:rFonts w:ascii="Times New Roman" w:hAnsi="Times New Roman" w:cs="Times New Roman"/>
          <w:bCs/>
          <w:sz w:val="24"/>
          <w:szCs w:val="24"/>
        </w:rPr>
        <w:t xml:space="preserve">7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годов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прогноз</w:t>
      </w:r>
      <w:r>
        <w:rPr>
          <w:rFonts w:ascii="Times New Roman" w:hAnsi="Times New Roman" w:cs="Times New Roman"/>
          <w:bCs/>
          <w:sz w:val="24"/>
          <w:szCs w:val="24"/>
        </w:rPr>
        <w:t xml:space="preserve">а</w:t>
      </w:r>
      <w:r>
        <w:rPr>
          <w:rFonts w:ascii="Times New Roman" w:hAnsi="Times New Roman" w:cs="Times New Roman"/>
          <w:bCs/>
          <w:sz w:val="24"/>
          <w:szCs w:val="24"/>
        </w:rPr>
        <w:t xml:space="preserve"> социально-экономического развития город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Покачи</w:t>
      </w:r>
      <w:r>
        <w:rPr>
          <w:rFonts w:ascii="Times New Roman" w:hAnsi="Times New Roman" w:cs="Times New Roman"/>
          <w:bCs/>
          <w:sz w:val="24"/>
          <w:szCs w:val="24"/>
        </w:rPr>
        <w:t xml:space="preserve"> на </w:t>
      </w:r>
      <w:r>
        <w:rPr>
          <w:rFonts w:ascii="Times New Roman" w:hAnsi="Times New Roman" w:cs="Times New Roman"/>
          <w:bCs/>
          <w:sz w:val="24"/>
          <w:szCs w:val="24"/>
        </w:rPr>
        <w:t xml:space="preserve">202</w:t>
      </w:r>
      <w:r>
        <w:rPr>
          <w:rFonts w:ascii="Times New Roman" w:hAnsi="Times New Roman" w:cs="Times New Roman"/>
          <w:bCs/>
          <w:sz w:val="24"/>
          <w:szCs w:val="24"/>
        </w:rPr>
        <w:t xml:space="preserve">5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 и на плановый период до 202</w:t>
      </w:r>
      <w:r>
        <w:rPr>
          <w:rFonts w:ascii="Times New Roman" w:hAnsi="Times New Roman" w:cs="Times New Roman"/>
          <w:bCs/>
          <w:sz w:val="24"/>
          <w:szCs w:val="24"/>
        </w:rPr>
        <w:t xml:space="preserve">6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и 2027 </w:t>
      </w:r>
      <w:r>
        <w:rPr>
          <w:rFonts w:ascii="Times New Roman" w:hAnsi="Times New Roman" w:cs="Times New Roman"/>
          <w:bCs/>
          <w:sz w:val="24"/>
          <w:szCs w:val="24"/>
        </w:rPr>
        <w:t xml:space="preserve">год</w:t>
      </w:r>
      <w:r>
        <w:rPr>
          <w:rFonts w:ascii="Times New Roman" w:hAnsi="Times New Roman" w:cs="Times New Roman"/>
          <w:bCs/>
          <w:sz w:val="24"/>
          <w:szCs w:val="24"/>
        </w:rPr>
        <w:t xml:space="preserve">ов</w:t>
      </w:r>
      <w:r>
        <w:rPr>
          <w:rFonts w:ascii="Times New Roman" w:hAnsi="Times New Roman" w:cs="Times New Roman"/>
          <w:bCs/>
          <w:sz w:val="24"/>
          <w:szCs w:val="24"/>
        </w:rPr>
        <w:t xml:space="preserve">, стратегически</w:t>
      </w:r>
      <w:r>
        <w:rPr>
          <w:rFonts w:ascii="Times New Roman" w:hAnsi="Times New Roman" w:cs="Times New Roman"/>
          <w:bCs/>
          <w:sz w:val="24"/>
          <w:szCs w:val="24"/>
        </w:rPr>
        <w:t xml:space="preserve">х</w:t>
      </w:r>
      <w:r>
        <w:rPr>
          <w:rFonts w:ascii="Times New Roman" w:hAnsi="Times New Roman" w:cs="Times New Roman"/>
          <w:bCs/>
          <w:sz w:val="24"/>
          <w:szCs w:val="24"/>
        </w:rPr>
        <w:t xml:space="preserve"> цел</w:t>
      </w:r>
      <w:r>
        <w:rPr>
          <w:rFonts w:ascii="Times New Roman" w:hAnsi="Times New Roman" w:cs="Times New Roman"/>
          <w:bCs/>
          <w:sz w:val="24"/>
          <w:szCs w:val="24"/>
        </w:rPr>
        <w:t xml:space="preserve">ей</w:t>
      </w:r>
      <w:r>
        <w:rPr>
          <w:rFonts w:ascii="Times New Roman" w:hAnsi="Times New Roman" w:cs="Times New Roman"/>
          <w:bCs/>
          <w:sz w:val="24"/>
          <w:szCs w:val="24"/>
        </w:rPr>
        <w:t xml:space="preserve"> развит</w:t>
      </w:r>
      <w:r>
        <w:rPr>
          <w:rFonts w:ascii="Times New Roman" w:hAnsi="Times New Roman" w:cs="Times New Roman"/>
          <w:bCs/>
          <w:sz w:val="24"/>
          <w:szCs w:val="24"/>
        </w:rPr>
        <w:t xml:space="preserve">ия города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Покачи</w:t>
      </w:r>
      <w:r>
        <w:rPr>
          <w:rFonts w:ascii="Times New Roman" w:hAnsi="Times New Roman" w:cs="Times New Roman"/>
          <w:bCs/>
          <w:sz w:val="24"/>
          <w:szCs w:val="24"/>
        </w:rPr>
        <w:t xml:space="preserve">, определ</w:t>
      </w:r>
      <w:r>
        <w:rPr>
          <w:rFonts w:ascii="Times New Roman" w:hAnsi="Times New Roman" w:cs="Times New Roman"/>
          <w:bCs/>
          <w:sz w:val="24"/>
          <w:szCs w:val="24"/>
        </w:rPr>
        <w:t xml:space="preserve">е</w:t>
      </w:r>
      <w:r>
        <w:rPr>
          <w:rFonts w:ascii="Times New Roman" w:hAnsi="Times New Roman" w:cs="Times New Roman"/>
          <w:bCs/>
          <w:sz w:val="24"/>
          <w:szCs w:val="24"/>
        </w:rPr>
        <w:t xml:space="preserve">нны</w:t>
      </w:r>
      <w:r>
        <w:rPr>
          <w:rFonts w:ascii="Times New Roman" w:hAnsi="Times New Roman" w:cs="Times New Roman"/>
          <w:bCs/>
          <w:sz w:val="24"/>
          <w:szCs w:val="24"/>
        </w:rPr>
        <w:t xml:space="preserve">х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в </w:t>
      </w:r>
      <w:r>
        <w:rPr>
          <w:rFonts w:ascii="Times New Roman" w:hAnsi="Times New Roman" w:cs="Times New Roman"/>
          <w:bCs/>
          <w:sz w:val="24"/>
          <w:szCs w:val="24"/>
        </w:rPr>
        <w:t xml:space="preserve">Стратегии социально-экономического развития города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Покачи</w:t>
      </w:r>
      <w:r>
        <w:rPr>
          <w:rFonts w:ascii="Times New Roman" w:hAnsi="Times New Roman" w:cs="Times New Roman"/>
          <w:bCs/>
          <w:sz w:val="24"/>
          <w:szCs w:val="24"/>
        </w:rPr>
        <w:t xml:space="preserve"> до 2036 года с целевыми ориентирами до 2050 года</w:t>
      </w:r>
      <w:r>
        <w:rPr>
          <w:rFonts w:ascii="Times New Roman" w:hAnsi="Times New Roman" w:cs="Times New Roman"/>
          <w:bCs/>
          <w:sz w:val="24"/>
          <w:szCs w:val="24"/>
        </w:rPr>
        <w:t xml:space="preserve">.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ind w:firstLine="709"/>
        <w:jc w:val="both"/>
        <w:rPr>
          <w:bCs/>
        </w:rPr>
      </w:pPr>
      <w:r>
        <w:rPr>
          <w:bCs/>
        </w:rPr>
        <w:t xml:space="preserve">Целью разработки основных направлений налоговой, бюджетной и долговой политики</w:t>
      </w:r>
      <w:r>
        <w:rPr>
          <w:bCs/>
        </w:rPr>
        <w:t xml:space="preserve"> является определение на бюджетный цикл 202</w:t>
      </w:r>
      <w:r>
        <w:rPr>
          <w:bCs/>
        </w:rPr>
        <w:t xml:space="preserve">5</w:t>
      </w:r>
      <w:r>
        <w:rPr>
          <w:bCs/>
        </w:rPr>
        <w:t xml:space="preserve"> </w:t>
      </w:r>
      <w:r>
        <w:rPr>
          <w:bCs/>
        </w:rPr>
        <w:t xml:space="preserve">-</w:t>
      </w:r>
      <w:r>
        <w:rPr>
          <w:bCs/>
        </w:rPr>
        <w:t xml:space="preserve"> </w:t>
      </w:r>
      <w:r>
        <w:rPr>
          <w:bCs/>
        </w:rPr>
        <w:t xml:space="preserve">202</w:t>
      </w:r>
      <w:r>
        <w:rPr>
          <w:bCs/>
        </w:rPr>
        <w:t xml:space="preserve">7</w:t>
      </w:r>
      <w:r>
        <w:rPr>
          <w:bCs/>
        </w:rPr>
        <w:t xml:space="preserve"> годов основных условий и подходов к формированию бюджет</w:t>
      </w:r>
      <w:r>
        <w:rPr>
          <w:bCs/>
        </w:rPr>
        <w:t xml:space="preserve">а</w:t>
      </w:r>
      <w:r>
        <w:rPr>
          <w:bCs/>
        </w:rPr>
        <w:t xml:space="preserve"> города </w:t>
      </w:r>
      <w:r>
        <w:rPr>
          <w:bCs/>
        </w:rPr>
        <w:t xml:space="preserve">Покачи</w:t>
      </w:r>
      <w:r>
        <w:rPr>
          <w:bCs/>
        </w:rPr>
        <w:t xml:space="preserve"> на 202</w:t>
      </w:r>
      <w:r>
        <w:rPr>
          <w:bCs/>
        </w:rPr>
        <w:t xml:space="preserve">5</w:t>
      </w:r>
      <w:r>
        <w:rPr>
          <w:bCs/>
        </w:rPr>
        <w:t xml:space="preserve"> год и на плановый период 202</w:t>
      </w:r>
      <w:r>
        <w:rPr>
          <w:bCs/>
        </w:rPr>
        <w:t xml:space="preserve">6</w:t>
      </w:r>
      <w:r>
        <w:rPr>
          <w:bCs/>
        </w:rPr>
        <w:t xml:space="preserve"> и 202</w:t>
      </w:r>
      <w:r>
        <w:rPr>
          <w:bCs/>
        </w:rPr>
        <w:t xml:space="preserve">7</w:t>
      </w:r>
      <w:r>
        <w:rPr>
          <w:bCs/>
        </w:rPr>
        <w:t xml:space="preserve"> годов.</w:t>
      </w:r>
      <w:r>
        <w:rPr>
          <w:bCs/>
        </w:rPr>
      </w:r>
      <w:r>
        <w:rPr>
          <w:bCs/>
        </w:rPr>
      </w:r>
    </w:p>
    <w:p>
      <w:pPr>
        <w:ind w:firstLine="709"/>
        <w:jc w:val="both"/>
        <w:rPr>
          <w:bCs/>
        </w:rPr>
      </w:pPr>
      <w:r>
        <w:rPr>
          <w:bCs/>
        </w:rPr>
        <w:t xml:space="preserve">П</w:t>
      </w:r>
      <w:r>
        <w:rPr>
          <w:bCs/>
        </w:rPr>
        <w:t xml:space="preserve">риоритеты </w:t>
      </w:r>
      <w:r>
        <w:rPr>
          <w:bCs/>
        </w:rPr>
        <w:t xml:space="preserve">и ориентиры </w:t>
      </w:r>
      <w:r>
        <w:rPr>
          <w:bCs/>
        </w:rPr>
        <w:t xml:space="preserve">налоговой, бюджетной и долг</w:t>
      </w:r>
      <w:bookmarkStart w:id="0" w:name="_GoBack"/>
      <w:r/>
      <w:bookmarkEnd w:id="0"/>
      <w:r>
        <w:rPr>
          <w:bCs/>
        </w:rPr>
        <w:t xml:space="preserve">овой политики</w:t>
      </w:r>
      <w:r>
        <w:rPr>
          <w:bCs/>
        </w:rPr>
        <w:t xml:space="preserve"> текущего </w:t>
      </w:r>
      <w:r>
        <w:rPr>
          <w:bCs/>
        </w:rPr>
        <w:t xml:space="preserve">года и прошлых лет сохраняют свою актуальность на 2025-2027 годы по ключевым вопросам:</w:t>
      </w:r>
      <w:r>
        <w:rPr>
          <w:bCs/>
        </w:rPr>
      </w:r>
      <w:r>
        <w:rPr>
          <w:bCs/>
        </w:rPr>
      </w:r>
    </w:p>
    <w:p>
      <w:pPr>
        <w:ind w:firstLine="709"/>
        <w:jc w:val="both"/>
        <w:rPr>
          <w:bCs/>
        </w:rPr>
      </w:pPr>
      <w:r>
        <w:rPr>
          <w:bCs/>
        </w:rPr>
        <w:t xml:space="preserve">-реализация ключевых направлений социально-экономического развития города </w:t>
      </w:r>
      <w:r>
        <w:rPr>
          <w:bCs/>
        </w:rPr>
        <w:t xml:space="preserve">Покачи</w:t>
      </w:r>
      <w:r>
        <w:rPr>
          <w:bCs/>
        </w:rPr>
        <w:t xml:space="preserve"> с учетом необходимости достижения показателей национальных целей развития, направленных на повышение уровня жизни граждан, создания комфортных условий для их проживания на территории города </w:t>
      </w:r>
      <w:r>
        <w:rPr>
          <w:bCs/>
        </w:rPr>
        <w:t xml:space="preserve">Покачи</w:t>
      </w:r>
      <w:r>
        <w:rPr>
          <w:bCs/>
        </w:rPr>
        <w:t xml:space="preserve">;</w:t>
      </w:r>
      <w:r>
        <w:rPr>
          <w:bCs/>
        </w:rPr>
      </w:r>
      <w:r>
        <w:rPr>
          <w:bCs/>
        </w:rPr>
      </w:r>
    </w:p>
    <w:p>
      <w:pPr>
        <w:ind w:firstLine="709"/>
        <w:jc w:val="both"/>
        <w:rPr>
          <w:bCs/>
        </w:rPr>
      </w:pPr>
      <w:r>
        <w:rPr>
          <w:bCs/>
        </w:rPr>
        <w:t xml:space="preserve">-обеспечение финансовой устойчивости и сбалансированности бюджета города </w:t>
      </w:r>
      <w:r>
        <w:rPr>
          <w:bCs/>
        </w:rPr>
        <w:t xml:space="preserve">Покачи</w:t>
      </w:r>
      <w:r>
        <w:rPr>
          <w:bCs/>
        </w:rPr>
        <w:t xml:space="preserve">.</w:t>
      </w:r>
      <w:r>
        <w:rPr>
          <w:bCs/>
        </w:rPr>
      </w:r>
      <w:r>
        <w:rPr>
          <w:bCs/>
        </w:rPr>
      </w:r>
    </w:p>
    <w:p>
      <w:pPr>
        <w:ind w:firstLine="709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firstLine="709"/>
        <w:jc w:val="center"/>
        <w:rPr>
          <w:b/>
        </w:rPr>
      </w:pPr>
      <w:r>
        <w:rPr>
          <w:b/>
        </w:rPr>
        <w:t xml:space="preserve">1</w:t>
      </w:r>
      <w:r>
        <w:rPr>
          <w:b/>
        </w:rPr>
        <w:t xml:space="preserve">. Основные направления </w:t>
      </w:r>
      <w:r>
        <w:rPr>
          <w:b/>
        </w:rPr>
        <w:t xml:space="preserve">налоговой политики</w:t>
      </w:r>
      <w:r>
        <w:rPr>
          <w:b/>
        </w:rPr>
        <w:t xml:space="preserve"> </w:t>
      </w:r>
      <w:r>
        <w:rPr>
          <w:b/>
        </w:rPr>
        <w:t xml:space="preserve">на </w:t>
      </w:r>
      <w:r>
        <w:rPr>
          <w:b/>
        </w:rPr>
        <w:t xml:space="preserve">20</w:t>
      </w:r>
      <w:r>
        <w:rPr>
          <w:b/>
        </w:rPr>
        <w:t xml:space="preserve">2</w:t>
      </w:r>
      <w:r>
        <w:rPr>
          <w:b/>
        </w:rPr>
        <w:t xml:space="preserve">5</w:t>
      </w:r>
      <w:r>
        <w:rPr>
          <w:b/>
        </w:rPr>
        <w:t xml:space="preserve"> год </w:t>
      </w:r>
      <w:r>
        <w:rPr>
          <w:b/>
        </w:rPr>
        <w:t xml:space="preserve">и на плановый период </w:t>
      </w:r>
      <w:r>
        <w:rPr>
          <w:b/>
        </w:rPr>
        <w:t xml:space="preserve">202</w:t>
      </w:r>
      <w:r>
        <w:rPr>
          <w:b/>
        </w:rPr>
        <w:t xml:space="preserve">6</w:t>
      </w:r>
      <w:r>
        <w:rPr>
          <w:b/>
        </w:rPr>
        <w:t xml:space="preserve"> и </w:t>
      </w:r>
      <w:r>
        <w:rPr>
          <w:b/>
        </w:rPr>
        <w:t xml:space="preserve">202</w:t>
      </w:r>
      <w:r>
        <w:rPr>
          <w:b/>
        </w:rPr>
        <w:t xml:space="preserve">7</w:t>
      </w:r>
      <w:r>
        <w:rPr>
          <w:b/>
        </w:rPr>
        <w:t xml:space="preserve"> </w:t>
      </w:r>
      <w:r>
        <w:rPr>
          <w:b/>
        </w:rPr>
        <w:t xml:space="preserve">годов</w:t>
      </w:r>
      <w:r>
        <w:rPr>
          <w:b/>
        </w:rPr>
      </w:r>
      <w:r>
        <w:rPr>
          <w:b/>
        </w:rPr>
      </w:r>
    </w:p>
    <w:p>
      <w:pPr>
        <w:ind w:firstLine="709"/>
        <w:jc w:val="both"/>
      </w:pPr>
      <w:r/>
      <w:r/>
    </w:p>
    <w:p>
      <w:pPr>
        <w:ind w:firstLine="709"/>
        <w:jc w:val="both"/>
        <w:rPr>
          <w:bCs/>
        </w:rPr>
      </w:pPr>
      <w:r>
        <w:rPr>
          <w:bCs/>
        </w:rPr>
        <w:t xml:space="preserve">В основных направлениях налоговой политики города </w:t>
      </w:r>
      <w:r>
        <w:rPr>
          <w:bCs/>
        </w:rPr>
        <w:t xml:space="preserve">Покачи</w:t>
      </w:r>
      <w:r>
        <w:rPr>
          <w:bCs/>
        </w:rPr>
        <w:t xml:space="preserve"> на бюджетный цикл 2025-2027 годов сохраняется приоритетная цель - наращивание налогового потенциала в целях </w:t>
      </w:r>
      <w:r>
        <w:rPr>
          <w:bCs/>
        </w:rPr>
        <w:t xml:space="preserve">обеспечения роста доходной части бюджета города</w:t>
      </w:r>
      <w:r>
        <w:rPr>
          <w:bCs/>
        </w:rPr>
        <w:t xml:space="preserve"> </w:t>
      </w:r>
      <w:r>
        <w:rPr>
          <w:bCs/>
        </w:rPr>
        <w:t xml:space="preserve">Покачи</w:t>
      </w:r>
      <w:r>
        <w:rPr>
          <w:bCs/>
        </w:rPr>
        <w:t xml:space="preserve">, в том числе за счет изыскания дополнительных доходных резервов и снижения налоговой задолженности перед бюджетом.</w:t>
      </w:r>
      <w:r>
        <w:rPr>
          <w:bCs/>
        </w:rPr>
      </w:r>
      <w:r>
        <w:rPr>
          <w:bCs/>
        </w:rPr>
      </w:r>
    </w:p>
    <w:p>
      <w:pPr>
        <w:ind w:firstLine="709"/>
        <w:jc w:val="both"/>
        <w:rPr>
          <w:bCs/>
        </w:rPr>
      </w:pPr>
      <w:r>
        <w:rPr>
          <w:bCs/>
        </w:rPr>
        <w:t xml:space="preserve">Задачи, реализуемые в ближайшей трехлетке</w:t>
      </w:r>
      <w:r>
        <w:rPr>
          <w:bCs/>
        </w:rPr>
        <w:t xml:space="preserve">,</w:t>
      </w:r>
      <w:r>
        <w:rPr>
          <w:bCs/>
        </w:rPr>
        <w:t xml:space="preserve"> также сохраняют свою преемственность:</w:t>
      </w:r>
      <w:r>
        <w:rPr>
          <w:bCs/>
        </w:rPr>
      </w:r>
      <w:r>
        <w:rPr>
          <w:bCs/>
        </w:rPr>
      </w:r>
    </w:p>
    <w:p>
      <w:pPr>
        <w:pStyle w:val="982"/>
        <w:numPr>
          <w:ilvl w:val="0"/>
          <w:numId w:val="26"/>
        </w:numPr>
        <w:ind w:left="0" w:firstLine="709"/>
        <w:jc w:val="both"/>
        <w:tabs>
          <w:tab w:val="left" w:pos="113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выявление правообладателей объектов недвижимости (включая объекты по гаражной амнистии) с целью постановки их на налоговый учет;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982"/>
        <w:numPr>
          <w:ilvl w:val="0"/>
          <w:numId w:val="26"/>
        </w:numPr>
        <w:ind w:left="0" w:firstLine="709"/>
        <w:jc w:val="both"/>
        <w:tabs>
          <w:tab w:val="left" w:pos="113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взаимодействие с налоговыми агентами и налогоплательщиками, направленное на соблюдение налоговой дисциплины и предупреждение уклонения от уплаты налоговых платежей в бюджеты всех уровней, в том числе путем проведения разъяснительной работы </w:t>
      </w:r>
      <w:r>
        <w:rPr>
          <w:bCs/>
          <w:sz w:val="24"/>
          <w:szCs w:val="24"/>
        </w:rPr>
        <w:t xml:space="preserve">среди населения о необходимости своевременного исполнения ими установленной статьей 57 Конституции Российской Федерации обязанности по уплате налогов и сборов;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982"/>
        <w:numPr>
          <w:ilvl w:val="0"/>
          <w:numId w:val="26"/>
        </w:numPr>
        <w:ind w:left="0" w:firstLine="709"/>
        <w:jc w:val="both"/>
        <w:tabs>
          <w:tab w:val="left" w:pos="113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содействие налоговым органам по вовлечению граждан в предпринимательскую деятельность и сокращению неформальной занятости, в том числе путем перехода на применение налога на профессиональный доход;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982"/>
        <w:numPr>
          <w:ilvl w:val="0"/>
          <w:numId w:val="26"/>
        </w:numPr>
        <w:ind w:left="0" w:firstLine="709"/>
        <w:jc w:val="both"/>
        <w:tabs>
          <w:tab w:val="left" w:pos="113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создание оптимальных условий для возможности развития предпринимательской и инвестиционной деятельности хозяйствующих субъектов </w:t>
      </w:r>
      <w:r>
        <w:rPr>
          <w:bCs/>
          <w:sz w:val="24"/>
          <w:szCs w:val="24"/>
        </w:rPr>
        <w:t xml:space="preserve">через сохранение/изменение налоговых льгот и (или) сниженных налоговых ставок, иных налоговых преференций по местным налогам по итогам </w:t>
      </w:r>
      <w:r>
        <w:rPr>
          <w:bCs/>
          <w:sz w:val="24"/>
          <w:szCs w:val="24"/>
        </w:rPr>
        <w:t xml:space="preserve">оценки эффективности налоговых расходов муниципального образования города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Покачи</w:t>
      </w:r>
      <w:r>
        <w:rPr>
          <w:bCs/>
          <w:sz w:val="24"/>
          <w:szCs w:val="24"/>
        </w:rPr>
        <w:t xml:space="preserve">;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982"/>
        <w:numPr>
          <w:ilvl w:val="0"/>
          <w:numId w:val="26"/>
        </w:numPr>
        <w:ind w:left="0" w:firstLine="709"/>
        <w:jc w:val="both"/>
        <w:tabs>
          <w:tab w:val="left" w:pos="1134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расшир</w:t>
      </w:r>
      <w:r>
        <w:rPr>
          <w:bCs/>
          <w:sz w:val="24"/>
          <w:szCs w:val="24"/>
        </w:rPr>
        <w:t xml:space="preserve">ение</w:t>
      </w:r>
      <w:r>
        <w:rPr>
          <w:bCs/>
          <w:sz w:val="24"/>
          <w:szCs w:val="24"/>
        </w:rPr>
        <w:t xml:space="preserve"> спектр</w:t>
      </w:r>
      <w:r>
        <w:rPr>
          <w:bCs/>
          <w:sz w:val="24"/>
          <w:szCs w:val="24"/>
        </w:rPr>
        <w:t xml:space="preserve">а</w:t>
      </w:r>
      <w:r>
        <w:rPr>
          <w:bCs/>
          <w:sz w:val="24"/>
          <w:szCs w:val="24"/>
        </w:rPr>
        <w:t xml:space="preserve"> получения </w:t>
      </w:r>
      <w:r>
        <w:rPr>
          <w:bCs/>
          <w:sz w:val="24"/>
          <w:szCs w:val="24"/>
        </w:rPr>
        <w:t xml:space="preserve">и использования </w:t>
      </w:r>
      <w:r>
        <w:rPr>
          <w:bCs/>
          <w:sz w:val="24"/>
          <w:szCs w:val="24"/>
        </w:rPr>
        <w:t xml:space="preserve">информации, размещаемой в федеральных информационных системах</w:t>
      </w:r>
      <w:r>
        <w:rPr>
          <w:bCs/>
          <w:sz w:val="24"/>
          <w:szCs w:val="24"/>
        </w:rPr>
        <w:t xml:space="preserve">:</w:t>
      </w:r>
      <w:r>
        <w:rPr>
          <w:bCs/>
          <w:sz w:val="24"/>
          <w:szCs w:val="24"/>
        </w:rPr>
        <w:t xml:space="preserve"> при планировании доходов бюджета и анализе исполнения плановых и прогнозных показателей </w:t>
      </w:r>
      <w:r>
        <w:rPr>
          <w:bCs/>
          <w:sz w:val="24"/>
          <w:szCs w:val="24"/>
        </w:rPr>
        <w:t xml:space="preserve">использовать</w:t>
      </w:r>
      <w:r>
        <w:rPr>
          <w:bCs/>
          <w:sz w:val="24"/>
          <w:szCs w:val="24"/>
        </w:rPr>
        <w:t xml:space="preserve"> сведени</w:t>
      </w:r>
      <w:r>
        <w:rPr>
          <w:bCs/>
          <w:sz w:val="24"/>
          <w:szCs w:val="24"/>
        </w:rPr>
        <w:t xml:space="preserve">я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Федерального казначейства о поступивших от юридических лиц платежах, являющихся источниками формирования доходов </w:t>
      </w:r>
      <w:r>
        <w:rPr>
          <w:bCs/>
          <w:sz w:val="24"/>
          <w:szCs w:val="24"/>
        </w:rPr>
        <w:t xml:space="preserve">местного</w:t>
      </w:r>
      <w:r>
        <w:rPr>
          <w:bCs/>
          <w:sz w:val="24"/>
          <w:szCs w:val="24"/>
        </w:rPr>
        <w:t xml:space="preserve"> бюджета и </w:t>
      </w:r>
      <w:r>
        <w:rPr>
          <w:bCs/>
          <w:sz w:val="24"/>
          <w:szCs w:val="24"/>
        </w:rPr>
        <w:t xml:space="preserve">сведения налогового</w:t>
      </w:r>
      <w:r>
        <w:rPr>
          <w:bCs/>
          <w:sz w:val="24"/>
          <w:szCs w:val="24"/>
        </w:rPr>
        <w:t xml:space="preserve"> орган</w:t>
      </w:r>
      <w:r>
        <w:rPr>
          <w:bCs/>
          <w:sz w:val="24"/>
          <w:szCs w:val="24"/>
        </w:rPr>
        <w:t xml:space="preserve">а, </w:t>
      </w:r>
      <w:r>
        <w:rPr>
          <w:bCs/>
          <w:sz w:val="24"/>
          <w:szCs w:val="24"/>
        </w:rPr>
        <w:t xml:space="preserve">в разрезе юридических лиц</w:t>
      </w:r>
      <w:r>
        <w:rPr>
          <w:bCs/>
          <w:sz w:val="24"/>
          <w:szCs w:val="24"/>
        </w:rPr>
        <w:t xml:space="preserve">,</w:t>
      </w:r>
      <w:r>
        <w:rPr>
          <w:bCs/>
          <w:sz w:val="24"/>
          <w:szCs w:val="24"/>
        </w:rPr>
        <w:t xml:space="preserve"> о принадлежности денежных средств, перечисленных и (или) признаваемых в качестве единого налогового платежа</w:t>
      </w:r>
      <w:r>
        <w:rPr>
          <w:bCs/>
          <w:sz w:val="24"/>
          <w:szCs w:val="24"/>
        </w:rPr>
        <w:t xml:space="preserve">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708"/>
        <w:jc w:val="both"/>
        <w:widowControl/>
        <w:rPr>
          <w:bCs/>
        </w:rPr>
      </w:pPr>
      <w:r>
        <w:rPr>
          <w:bCs/>
        </w:rPr>
        <w:t xml:space="preserve">По итогам </w:t>
      </w:r>
      <w:r>
        <w:rPr>
          <w:bCs/>
        </w:rPr>
        <w:t xml:space="preserve">оценк</w:t>
      </w:r>
      <w:r>
        <w:rPr>
          <w:bCs/>
        </w:rPr>
        <w:t xml:space="preserve">и</w:t>
      </w:r>
      <w:r>
        <w:rPr>
          <w:bCs/>
        </w:rPr>
        <w:t xml:space="preserve"> эффективности налоговых расходов</w:t>
      </w:r>
      <w:r>
        <w:rPr>
          <w:bCs/>
        </w:rPr>
        <w:t xml:space="preserve">, </w:t>
      </w:r>
      <w:r>
        <w:rPr>
          <w:bCs/>
        </w:rPr>
        <w:t xml:space="preserve">проведенной в соответствии с </w:t>
      </w:r>
      <w:hyperlink r:id="rId12" w:tooltip="consultantplus://offline/ref=5EABCE44225E70BB090096EC42E235AF15AEA445E400250E911DF00073B314448AA090255BEEDE73D2836Ef5f9E" w:history="1">
        <w:r>
          <w:rPr>
            <w:bCs/>
          </w:rPr>
          <w:t xml:space="preserve">Порядком</w:t>
        </w:r>
      </w:hyperlink>
      <w:r>
        <w:rPr>
          <w:bCs/>
        </w:rPr>
        <w:t xml:space="preserve"> формирования перечня и оценки налоговых расходов муниципального образования город </w:t>
      </w:r>
      <w:r>
        <w:rPr>
          <w:bCs/>
        </w:rPr>
        <w:t xml:space="preserve">Покачи</w:t>
      </w:r>
      <w:r>
        <w:rPr>
          <w:bCs/>
        </w:rPr>
        <w:t xml:space="preserve">, утвержденным постановлением администрации города </w:t>
      </w:r>
      <w:r>
        <w:rPr>
          <w:bCs/>
        </w:rPr>
        <w:t xml:space="preserve">Покачи</w:t>
      </w:r>
      <w:r>
        <w:rPr>
          <w:bCs/>
        </w:rPr>
        <w:t xml:space="preserve"> от 20.08.2020 №679</w:t>
      </w:r>
      <w:r>
        <w:rPr>
          <w:bCs/>
        </w:rPr>
        <w:t xml:space="preserve">,</w:t>
      </w:r>
      <w:r>
        <w:rPr>
          <w:bCs/>
        </w:rPr>
        <w:t xml:space="preserve"> </w:t>
      </w:r>
      <w:r>
        <w:rPr>
          <w:bCs/>
        </w:rPr>
        <w:t xml:space="preserve">налоговые льготы и сниженные налоговые ставки</w:t>
      </w:r>
      <w:r>
        <w:rPr>
          <w:bCs/>
        </w:rPr>
        <w:t xml:space="preserve">, установленные муниципальными правовыми актами города </w:t>
      </w:r>
      <w:r>
        <w:rPr>
          <w:bCs/>
        </w:rPr>
        <w:t xml:space="preserve">Покачи</w:t>
      </w:r>
      <w:r>
        <w:rPr>
          <w:bCs/>
        </w:rPr>
        <w:t xml:space="preserve"> на 202</w:t>
      </w:r>
      <w:r>
        <w:rPr>
          <w:bCs/>
        </w:rPr>
        <w:t xml:space="preserve">4</w:t>
      </w:r>
      <w:r>
        <w:rPr>
          <w:bCs/>
        </w:rPr>
        <w:t xml:space="preserve"> год </w:t>
      </w:r>
      <w:r>
        <w:rPr>
          <w:bCs/>
        </w:rPr>
        <w:t xml:space="preserve">будут сохранены </w:t>
      </w:r>
      <w:r>
        <w:rPr>
          <w:bCs/>
        </w:rPr>
        <w:t xml:space="preserve">на</w:t>
      </w:r>
      <w:r>
        <w:rPr>
          <w:bCs/>
        </w:rPr>
        <w:t xml:space="preserve"> бюджетн</w:t>
      </w:r>
      <w:r>
        <w:rPr>
          <w:bCs/>
        </w:rPr>
        <w:t xml:space="preserve">ый</w:t>
      </w:r>
      <w:r>
        <w:rPr>
          <w:bCs/>
        </w:rPr>
        <w:t xml:space="preserve"> цикл </w:t>
      </w:r>
      <w:r>
        <w:rPr>
          <w:bCs/>
        </w:rPr>
        <w:t xml:space="preserve">202</w:t>
      </w:r>
      <w:r>
        <w:rPr>
          <w:bCs/>
        </w:rPr>
        <w:t xml:space="preserve">5</w:t>
      </w:r>
      <w:r>
        <w:rPr>
          <w:bCs/>
        </w:rPr>
        <w:t xml:space="preserve"> - </w:t>
      </w:r>
      <w:r>
        <w:rPr>
          <w:bCs/>
        </w:rPr>
        <w:t xml:space="preserve">202</w:t>
      </w:r>
      <w:r>
        <w:rPr>
          <w:bCs/>
        </w:rPr>
        <w:t xml:space="preserve">7</w:t>
      </w:r>
      <w:r>
        <w:rPr>
          <w:bCs/>
        </w:rPr>
        <w:t xml:space="preserve"> годов</w:t>
      </w:r>
      <w:r>
        <w:rPr>
          <w:bCs/>
        </w:rPr>
        <w:t xml:space="preserve">, за исключением налоговой льготы «Освобождение от уплаты земельного</w:t>
      </w:r>
      <w:r>
        <w:rPr>
          <w:bCs/>
        </w:rPr>
        <w:t xml:space="preserve"> налога некоммерческие организации города, осуществляющие опубликование МПА, обсуждение проектов МПА по вопросам мес</w:t>
      </w:r>
      <w:r>
        <w:rPr>
          <w:bCs/>
        </w:rPr>
        <w:t xml:space="preserve">тного значения, доведение до сведения жителей муниципального образования официальной информации о социально-экономическом и культурном развитии города, о развитии его общественной инфраструктуры и иной официальной информации», которая предложена к отмене. </w:t>
      </w:r>
      <w:r>
        <w:rPr>
          <w:bCs/>
        </w:rPr>
        <w:t xml:space="preserve">Данная льгота является «технической» и была принята в целях устранения встречных финансовых потоков в отношении МАУ «Редакция газеты «</w:t>
      </w:r>
      <w:r>
        <w:rPr>
          <w:bCs/>
        </w:rPr>
        <w:t xml:space="preserve">Покачевский</w:t>
      </w:r>
      <w:r>
        <w:rPr>
          <w:bCs/>
        </w:rPr>
        <w:t xml:space="preserve"> вестник» (в настоящее время учреждение называется МАУ «МИЦ»), которому не планируется передача земельного участка в оперативное управление, и необходимость в льготе отсутствует.</w:t>
      </w:r>
      <w:r>
        <w:rPr>
          <w:bCs/>
        </w:rPr>
      </w:r>
      <w:r>
        <w:rPr>
          <w:bCs/>
        </w:rPr>
      </w:r>
    </w:p>
    <w:p>
      <w:pPr>
        <w:ind w:firstLine="708"/>
        <w:jc w:val="both"/>
        <w:widowControl/>
      </w:pPr>
      <w:r>
        <w:t xml:space="preserve">В</w:t>
      </w:r>
      <w:r>
        <w:t xml:space="preserve"> целях снижения налоговой нагрузки на отдельные категории налогоплательщиков, </w:t>
      </w:r>
      <w:r>
        <w:t xml:space="preserve">в 2025-2027 года</w:t>
      </w:r>
      <w:r>
        <w:t xml:space="preserve"> </w:t>
      </w:r>
      <w:r>
        <w:t xml:space="preserve">дополнительные категории налогоплательщиков получат</w:t>
      </w:r>
      <w:r>
        <w:t xml:space="preserve"> налоговые преференции:</w:t>
      </w:r>
      <w:r/>
    </w:p>
    <w:p>
      <w:pPr>
        <w:ind w:firstLine="709"/>
        <w:jc w:val="both"/>
        <w:widowControl/>
      </w:pPr>
      <w:r>
        <w:t xml:space="preserve">1. В</w:t>
      </w:r>
      <w:r>
        <w:t xml:space="preserve"> виде освобождения от уплаты земельного налога организаци</w:t>
      </w:r>
      <w:r>
        <w:t xml:space="preserve">й</w:t>
      </w:r>
      <w:r>
        <w:t xml:space="preserve">, оказывающи</w:t>
      </w:r>
      <w:r>
        <w:t xml:space="preserve">х</w:t>
      </w:r>
      <w:r>
        <w:t xml:space="preserve"> услуги почтовой связи, в отношении земельных участков под объектами, используемыми для осуществления уставной деятельности.</w:t>
      </w:r>
      <w:r>
        <w:t xml:space="preserve"> </w:t>
      </w:r>
      <w:r>
        <w:t xml:space="preserve">Решение о предоставлении налоговой льготы принято по итогам рассмотрения Комиссией по вопросам повышения эффективности бюджетных расходов города </w:t>
      </w:r>
      <w:r>
        <w:t xml:space="preserve">Покачи</w:t>
      </w:r>
      <w:r>
        <w:t xml:space="preserve"> пункта 3 перечня поручений заместителя Председателя Правительства Российской Федерации Д.Н. Чернышенко п</w:t>
      </w:r>
      <w:r>
        <w:t xml:space="preserve">о итогам совещания с федеральными и региональными руководителями цифровой трансформации от 18 сентября 2023 года № 10355-П10-ДЧ о проработки вопроса предоставления налоговых льгот от органов муниципальных образований для региональных Управлений Федеральной</w:t>
      </w:r>
      <w:r>
        <w:t xml:space="preserve"> почтовой связи АО «Почта России». Налоговая льгота действует до 31.12.2028 включительно. В настоящее время на территории города осуществляет свою деятельность одно Отделение Почты России</w:t>
      </w:r>
      <w:r>
        <w:t xml:space="preserve">.</w:t>
      </w:r>
      <w:r/>
    </w:p>
    <w:p>
      <w:pPr>
        <w:ind w:firstLine="709"/>
        <w:jc w:val="both"/>
        <w:widowControl/>
      </w:pPr>
      <w:r>
        <w:t xml:space="preserve">2. </w:t>
      </w:r>
      <w:r>
        <w:t xml:space="preserve">В виде освобождения от уплаты налога на имущество физических лиц одного из родителей (законных представителей) несовершеннолетнего, а также ребенка обучающегося по очной форме обучения в общеобразовательных о</w:t>
      </w:r>
      <w:r>
        <w:t xml:space="preserve">рганизациях, в профессиональных образовательных организациях и образовательных организациях высшего образования до окончания обучения или до достижения 23 лет, которому в соответствии с законодательством Российской Федерации, назначена страховая пенсия по </w:t>
      </w:r>
      <w:r>
        <w:t xml:space="preserve">случаю потери кормильца, в отношении</w:t>
      </w:r>
      <w:r>
        <w:t xml:space="preserve"> объектов налогообложения, указанных в </w:t>
      </w:r>
      <w:hyperlink r:id="rId13" w:tooltip="https://login.consultant.ru/link/?req=doc&amp;base=LAW&amp;n=466853&amp;dst=10359" w:history="1">
        <w:r>
          <w:t xml:space="preserve">подпункте 1 пункта 2 статьи 406</w:t>
        </w:r>
      </w:hyperlink>
      <w:r>
        <w:t xml:space="preserve"> Налогового кодекса Российской Федерации. Налоговая льгота установлена </w:t>
      </w:r>
      <w:r>
        <w:t xml:space="preserve">по инициативе Думы города </w:t>
      </w:r>
      <w:r>
        <w:t xml:space="preserve">Покачи</w:t>
      </w:r>
      <w:r>
        <w:t xml:space="preserve">, на основании письменного обращения гражданина в отношении членов семей, потерявших кормильца.</w:t>
      </w:r>
      <w:r/>
    </w:p>
    <w:p>
      <w:pPr>
        <w:ind w:firstLine="540"/>
        <w:jc w:val="both"/>
        <w:widowControl/>
      </w:pPr>
      <w:r>
        <w:t xml:space="preserve">3. </w:t>
      </w:r>
      <w:r>
        <w:t xml:space="preserve">В целях снижения налоговой нагрузки на налогоплательщиков налога на имущество физических лиц в отношении объектов недвижимого имущества, включенных в перечень, определяемый в соответствии с </w:t>
      </w:r>
      <w:hyperlink r:id="rId14" w:tooltip="https://login.consultant.ru/link/?req=doc&amp;base=LAW&amp;n=466853&amp;dst=9219" w:history="1">
        <w:r>
          <w:t xml:space="preserve">пунктом 7 статьи 378.2</w:t>
        </w:r>
      </w:hyperlink>
      <w:r>
        <w:t xml:space="preserve"> Налогового кодекса Российской Федерации, у которых сумма налога в сравнении с предыдущим периодом увеличилась, установлена льгота с поэтапным увеличением налога, рассчитанном на 3 периода до 2027 года: на 75 процентов разницы между</w:t>
      </w:r>
      <w:r>
        <w:t xml:space="preserve"> </w:t>
      </w:r>
      <w:r>
        <w:t xml:space="preserve">исчисленной суммой налога за налоговый период 2024 года и исчисленной суммой налога за налоговый пери</w:t>
      </w:r>
      <w:r>
        <w:t xml:space="preserve">од 2023 года в отношении такого объекта недвижимого имущества; на 50 процентов разницы между исчисленной суммой налога за налоговый период 2025 года и исчисленной суммой налога за налоговый период 2023 года в отношении такого объекта недвижимого имущества;</w:t>
      </w:r>
      <w:r>
        <w:t xml:space="preserve"> на 25 процентов разницы между исчисленной суммой налога за налоговый период 2026 года и исчисленной суммой налога за налоговый период 2023 года в отношении такого объекта недвижимого имущества.</w:t>
      </w:r>
      <w:r/>
    </w:p>
    <w:p>
      <w:pPr>
        <w:pStyle w:val="983"/>
        <w:ind w:firstLine="709"/>
        <w:jc w:val="both"/>
      </w:pPr>
      <w:r>
        <w:t xml:space="preserve">В целях создания условий для привлечени</w:t>
      </w:r>
      <w:r>
        <w:t xml:space="preserve">я</w:t>
      </w:r>
      <w:r>
        <w:t xml:space="preserve"> в бюджет дополнительных налоговых доходов</w:t>
      </w:r>
      <w:r>
        <w:t xml:space="preserve">:</w:t>
      </w:r>
      <w:r/>
    </w:p>
    <w:p>
      <w:pPr>
        <w:pStyle w:val="983"/>
        <w:ind w:firstLine="709"/>
        <w:jc w:val="both"/>
      </w:pPr>
      <w:r>
        <w:t xml:space="preserve">1.</w:t>
      </w:r>
      <w:r>
        <w:t xml:space="preserve"> </w:t>
      </w:r>
      <w:r>
        <w:t xml:space="preserve">Р</w:t>
      </w:r>
      <w:r>
        <w:t xml:space="preserve">ешением Думы города </w:t>
      </w:r>
      <w:r>
        <w:t xml:space="preserve">Покачи</w:t>
      </w:r>
      <w:r>
        <w:t xml:space="preserve"> </w:t>
      </w:r>
      <w:r>
        <w:t xml:space="preserve">от </w:t>
      </w:r>
      <w:r>
        <w:t xml:space="preserve">30</w:t>
      </w:r>
      <w:r>
        <w:t xml:space="preserve">.09.202</w:t>
      </w:r>
      <w:r>
        <w:t xml:space="preserve">4</w:t>
      </w:r>
      <w:r>
        <w:t xml:space="preserve"> №</w:t>
      </w:r>
      <w:r>
        <w:t xml:space="preserve">73</w:t>
      </w:r>
      <w:r>
        <w:t xml:space="preserve"> </w:t>
      </w:r>
      <w:r>
        <w:t xml:space="preserve">принято решение </w:t>
      </w:r>
      <w:r>
        <w:t xml:space="preserve">о согласовании </w:t>
      </w:r>
      <w:r>
        <w:t xml:space="preserve">полной</w:t>
      </w:r>
      <w:r>
        <w:t xml:space="preserve"> замены</w:t>
      </w:r>
      <w:r>
        <w:t xml:space="preserve"> </w:t>
      </w:r>
      <w:r>
        <w:t xml:space="preserve">дотации на выравнивание бюджетной обеспеченности муниципальных районов (городских округов) дополнительными нормативами отчислений от Н</w:t>
      </w:r>
      <w:r>
        <w:t xml:space="preserve">ДФЛ. </w:t>
      </w:r>
      <w:r>
        <w:t xml:space="preserve">Совокупный п</w:t>
      </w:r>
      <w:r>
        <w:t xml:space="preserve">роцент отчислений от НДФЛ в бюджет муниципального образования составит</w:t>
      </w:r>
      <w:r>
        <w:t xml:space="preserve"> в бюджетном цикле 202</w:t>
      </w:r>
      <w:r>
        <w:t xml:space="preserve">5</w:t>
      </w:r>
      <w:r>
        <w:t xml:space="preserve"> – 202</w:t>
      </w:r>
      <w:r>
        <w:t xml:space="preserve">7</w:t>
      </w:r>
      <w:r>
        <w:t xml:space="preserve"> годов</w:t>
      </w:r>
      <w:r>
        <w:t xml:space="preserve"> составит</w:t>
      </w:r>
      <w:r>
        <w:t xml:space="preserve">:</w:t>
      </w:r>
      <w:r/>
    </w:p>
    <w:p>
      <w:pPr>
        <w:pStyle w:val="93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на 202</w:t>
      </w:r>
      <w:r>
        <w:rPr>
          <w:rFonts w:ascii="Times New Roman" w:hAnsi="Times New Roman" w:cs="Times New Roman"/>
          <w:sz w:val="24"/>
          <w:szCs w:val="24"/>
        </w:rPr>
        <w:t xml:space="preserve">5</w:t>
      </w:r>
      <w:r>
        <w:rPr>
          <w:rFonts w:ascii="Times New Roman" w:hAnsi="Times New Roman" w:cs="Times New Roman"/>
          <w:sz w:val="24"/>
          <w:szCs w:val="24"/>
        </w:rPr>
        <w:t xml:space="preserve"> год – </w:t>
      </w:r>
      <w:r>
        <w:rPr>
          <w:rFonts w:ascii="Times New Roman" w:hAnsi="Times New Roman" w:cs="Times New Roman"/>
          <w:sz w:val="24"/>
          <w:szCs w:val="24"/>
        </w:rPr>
        <w:t xml:space="preserve">79,05</w:t>
      </w:r>
      <w:r>
        <w:rPr>
          <w:rFonts w:ascii="Times New Roman" w:hAnsi="Times New Roman" w:cs="Times New Roman"/>
          <w:sz w:val="24"/>
          <w:szCs w:val="24"/>
        </w:rPr>
        <w:t xml:space="preserve">%, где: 35,5% основной норматив; </w:t>
      </w:r>
      <w:r>
        <w:rPr>
          <w:rFonts w:ascii="Times New Roman" w:hAnsi="Times New Roman" w:cs="Times New Roman"/>
          <w:sz w:val="24"/>
          <w:szCs w:val="24"/>
        </w:rPr>
        <w:t xml:space="preserve">43,55</w:t>
      </w:r>
      <w:r>
        <w:rPr>
          <w:rFonts w:ascii="Times New Roman" w:hAnsi="Times New Roman" w:cs="Times New Roman"/>
          <w:sz w:val="24"/>
          <w:szCs w:val="24"/>
        </w:rPr>
        <w:t xml:space="preserve">% дополнительный норматив;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3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на 202</w:t>
      </w:r>
      <w:r>
        <w:rPr>
          <w:rFonts w:ascii="Times New Roman" w:hAnsi="Times New Roman" w:cs="Times New Roman"/>
          <w:sz w:val="24"/>
          <w:szCs w:val="24"/>
        </w:rPr>
        <w:t xml:space="preserve">6</w:t>
      </w:r>
      <w:r>
        <w:rPr>
          <w:rFonts w:ascii="Times New Roman" w:hAnsi="Times New Roman" w:cs="Times New Roman"/>
          <w:sz w:val="24"/>
          <w:szCs w:val="24"/>
        </w:rPr>
        <w:t xml:space="preserve"> год – </w:t>
      </w:r>
      <w:r>
        <w:rPr>
          <w:rFonts w:ascii="Times New Roman" w:hAnsi="Times New Roman" w:cs="Times New Roman"/>
          <w:sz w:val="24"/>
          <w:szCs w:val="24"/>
        </w:rPr>
        <w:t xml:space="preserve">71,20</w:t>
      </w:r>
      <w:r>
        <w:rPr>
          <w:rFonts w:ascii="Times New Roman" w:hAnsi="Times New Roman" w:cs="Times New Roman"/>
          <w:sz w:val="24"/>
          <w:szCs w:val="24"/>
        </w:rPr>
        <w:t xml:space="preserve">%, где: 35,5% основной норматив; </w:t>
      </w:r>
      <w:r>
        <w:rPr>
          <w:rFonts w:ascii="Times New Roman" w:hAnsi="Times New Roman" w:cs="Times New Roman"/>
          <w:sz w:val="24"/>
          <w:szCs w:val="24"/>
        </w:rPr>
        <w:t xml:space="preserve">35,70</w:t>
      </w:r>
      <w:r>
        <w:rPr>
          <w:rFonts w:ascii="Times New Roman" w:hAnsi="Times New Roman" w:cs="Times New Roman"/>
          <w:sz w:val="24"/>
          <w:szCs w:val="24"/>
        </w:rPr>
        <w:t xml:space="preserve">% дополнительный норматив;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3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на 202</w:t>
      </w:r>
      <w:r>
        <w:rPr>
          <w:rFonts w:ascii="Times New Roman" w:hAnsi="Times New Roman" w:cs="Times New Roman"/>
          <w:sz w:val="24"/>
          <w:szCs w:val="24"/>
        </w:rPr>
        <w:t xml:space="preserve">7</w:t>
      </w:r>
      <w:r>
        <w:rPr>
          <w:rFonts w:ascii="Times New Roman" w:hAnsi="Times New Roman" w:cs="Times New Roman"/>
          <w:sz w:val="24"/>
          <w:szCs w:val="24"/>
        </w:rPr>
        <w:t xml:space="preserve"> год – </w:t>
      </w:r>
      <w:r>
        <w:rPr>
          <w:rFonts w:ascii="Times New Roman" w:hAnsi="Times New Roman" w:cs="Times New Roman"/>
          <w:sz w:val="24"/>
          <w:szCs w:val="24"/>
        </w:rPr>
        <w:t xml:space="preserve">69,06</w:t>
      </w:r>
      <w:r>
        <w:rPr>
          <w:rFonts w:ascii="Times New Roman" w:hAnsi="Times New Roman" w:cs="Times New Roman"/>
          <w:sz w:val="24"/>
          <w:szCs w:val="24"/>
        </w:rPr>
        <w:t xml:space="preserve">%, где: 35,5% основной норматив; </w:t>
      </w:r>
      <w:r>
        <w:rPr>
          <w:rFonts w:ascii="Times New Roman" w:hAnsi="Times New Roman" w:cs="Times New Roman"/>
          <w:sz w:val="24"/>
          <w:szCs w:val="24"/>
        </w:rPr>
        <w:t xml:space="preserve">33,56</w:t>
      </w:r>
      <w:r>
        <w:rPr>
          <w:rFonts w:ascii="Times New Roman" w:hAnsi="Times New Roman" w:cs="Times New Roman"/>
          <w:sz w:val="24"/>
          <w:szCs w:val="24"/>
        </w:rPr>
        <w:t xml:space="preserve">8</w:t>
      </w:r>
      <w:r>
        <w:rPr>
          <w:rFonts w:ascii="Times New Roman" w:hAnsi="Times New Roman" w:cs="Times New Roman"/>
          <w:sz w:val="24"/>
          <w:szCs w:val="24"/>
        </w:rPr>
        <w:t xml:space="preserve">% дополнительный норматив.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3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В связи с вступлением в силу </w:t>
      </w:r>
      <w:r>
        <w:rPr>
          <w:rFonts w:ascii="Times New Roman" w:hAnsi="Times New Roman" w:cs="Times New Roman"/>
          <w:sz w:val="24"/>
          <w:szCs w:val="24"/>
        </w:rPr>
        <w:t xml:space="preserve">главы 33.1 </w:t>
      </w:r>
      <w:r>
        <w:rPr>
          <w:rFonts w:ascii="Times New Roman" w:hAnsi="Times New Roman" w:cs="Times New Roman"/>
          <w:sz w:val="24"/>
          <w:szCs w:val="24"/>
        </w:rPr>
        <w:t xml:space="preserve">Налогового кодекса Российской Федерации Комиссией по вопросам повышения эффективности бюджетных расходов города </w:t>
      </w:r>
      <w:r>
        <w:rPr>
          <w:rFonts w:ascii="Times New Roman" w:hAnsi="Times New Roman" w:cs="Times New Roman"/>
          <w:sz w:val="24"/>
          <w:szCs w:val="24"/>
        </w:rPr>
        <w:t xml:space="preserve">Покачи</w:t>
      </w:r>
      <w:r>
        <w:rPr>
          <w:rFonts w:ascii="Times New Roman" w:hAnsi="Times New Roman" w:cs="Times New Roman"/>
          <w:sz w:val="24"/>
          <w:szCs w:val="24"/>
        </w:rPr>
        <w:t xml:space="preserve">, утвержденной постановлением администрации города </w:t>
      </w:r>
      <w:r>
        <w:rPr>
          <w:rFonts w:ascii="Times New Roman" w:hAnsi="Times New Roman" w:cs="Times New Roman"/>
          <w:sz w:val="24"/>
          <w:szCs w:val="24"/>
        </w:rPr>
        <w:t xml:space="preserve">Покачи</w:t>
      </w:r>
      <w:r>
        <w:rPr>
          <w:rFonts w:ascii="Times New Roman" w:hAnsi="Times New Roman" w:cs="Times New Roman"/>
          <w:sz w:val="24"/>
          <w:szCs w:val="24"/>
        </w:rPr>
        <w:t xml:space="preserve"> от</w:t>
      </w:r>
      <w:r>
        <w:rPr>
          <w:rFonts w:ascii="Times New Roman" w:hAnsi="Times New Roman" w:cs="Times New Roman"/>
          <w:sz w:val="24"/>
          <w:szCs w:val="24"/>
        </w:rPr>
        <w:t xml:space="preserve"> 26.07.2023 </w:t>
      </w:r>
      <w:r>
        <w:rPr>
          <w:rFonts w:ascii="Times New Roman" w:hAnsi="Times New Roman" w:cs="Times New Roman"/>
          <w:sz w:val="24"/>
          <w:szCs w:val="24"/>
        </w:rPr>
        <w:t xml:space="preserve">№</w:t>
      </w:r>
      <w:r>
        <w:rPr>
          <w:rFonts w:ascii="Times New Roman" w:hAnsi="Times New Roman" w:cs="Times New Roman"/>
          <w:sz w:val="24"/>
          <w:szCs w:val="24"/>
        </w:rPr>
        <w:t xml:space="preserve">615</w:t>
      </w:r>
      <w:r>
        <w:rPr>
          <w:rFonts w:ascii="Times New Roman" w:hAnsi="Times New Roman" w:cs="Times New Roman"/>
          <w:sz w:val="24"/>
          <w:szCs w:val="24"/>
        </w:rPr>
        <w:t xml:space="preserve">, принято решение </w:t>
      </w:r>
      <w:r>
        <w:rPr>
          <w:rFonts w:ascii="Times New Roman" w:hAnsi="Times New Roman" w:cs="Times New Roman"/>
          <w:sz w:val="24"/>
          <w:szCs w:val="24"/>
        </w:rPr>
        <w:t xml:space="preserve">инициировать перед депутатами Думы города </w:t>
      </w:r>
      <w:r>
        <w:rPr>
          <w:rFonts w:ascii="Times New Roman" w:hAnsi="Times New Roman" w:cs="Times New Roman"/>
          <w:sz w:val="24"/>
          <w:szCs w:val="24"/>
        </w:rPr>
        <w:t xml:space="preserve">Покачи</w:t>
      </w:r>
      <w:r>
        <w:rPr>
          <w:rFonts w:ascii="Times New Roman" w:hAnsi="Times New Roman" w:cs="Times New Roman"/>
          <w:sz w:val="24"/>
          <w:szCs w:val="24"/>
        </w:rPr>
        <w:t xml:space="preserve"> седьмого созыва</w:t>
      </w:r>
      <w:r>
        <w:rPr>
          <w:rFonts w:ascii="Times New Roman" w:hAnsi="Times New Roman" w:cs="Times New Roman"/>
          <w:sz w:val="24"/>
          <w:szCs w:val="24"/>
        </w:rPr>
        <w:t xml:space="preserve"> введени</w:t>
      </w:r>
      <w:r>
        <w:rPr>
          <w:rFonts w:ascii="Times New Roman" w:hAnsi="Times New Roman" w:cs="Times New Roman"/>
          <w:sz w:val="24"/>
          <w:szCs w:val="24"/>
        </w:rPr>
        <w:t xml:space="preserve">е</w:t>
      </w:r>
      <w:r>
        <w:rPr>
          <w:rFonts w:ascii="Times New Roman" w:hAnsi="Times New Roman" w:cs="Times New Roman"/>
          <w:sz w:val="24"/>
          <w:szCs w:val="24"/>
        </w:rPr>
        <w:t xml:space="preserve"> на территории город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 xml:space="preserve">Покачи</w:t>
      </w:r>
      <w:r>
        <w:rPr>
          <w:rFonts w:ascii="Times New Roman" w:hAnsi="Times New Roman" w:cs="Times New Roman"/>
          <w:sz w:val="24"/>
          <w:szCs w:val="24"/>
        </w:rPr>
        <w:t xml:space="preserve"> туристического налога. Проект решения Думы города </w:t>
      </w:r>
      <w:r>
        <w:rPr>
          <w:rFonts w:ascii="Times New Roman" w:hAnsi="Times New Roman" w:cs="Times New Roman"/>
          <w:sz w:val="24"/>
          <w:szCs w:val="24"/>
        </w:rPr>
        <w:t xml:space="preserve">Покачи</w:t>
      </w:r>
      <w:r>
        <w:rPr>
          <w:rFonts w:ascii="Times New Roman" w:hAnsi="Times New Roman" w:cs="Times New Roman"/>
          <w:sz w:val="24"/>
          <w:szCs w:val="24"/>
        </w:rPr>
        <w:t xml:space="preserve"> проходит согласование в установленном порядке.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93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center"/>
        <w:rPr>
          <w:b/>
        </w:rPr>
      </w:pPr>
      <w:r>
        <w:rPr>
          <w:b/>
        </w:rPr>
        <w:t xml:space="preserve">2</w:t>
      </w:r>
      <w:r>
        <w:rPr>
          <w:b/>
        </w:rPr>
        <w:t xml:space="preserve">. </w:t>
      </w:r>
      <w:r>
        <w:rPr>
          <w:b/>
        </w:rPr>
        <w:t xml:space="preserve">Основные н</w:t>
      </w:r>
      <w:r>
        <w:rPr>
          <w:b/>
        </w:rPr>
        <w:t xml:space="preserve">аправления </w:t>
      </w:r>
      <w:r>
        <w:rPr>
          <w:b/>
        </w:rPr>
        <w:t xml:space="preserve">бюджетной политики</w:t>
      </w:r>
      <w:r>
        <w:rPr>
          <w:b/>
        </w:rPr>
        <w:t xml:space="preserve"> </w:t>
      </w:r>
      <w:r>
        <w:rPr>
          <w:b/>
        </w:rPr>
        <w:t xml:space="preserve">на </w:t>
      </w:r>
      <w:r>
        <w:rPr>
          <w:b/>
        </w:rPr>
        <w:t xml:space="preserve">202</w:t>
      </w:r>
      <w:r>
        <w:rPr>
          <w:b/>
        </w:rPr>
        <w:t xml:space="preserve">5</w:t>
      </w:r>
      <w:r>
        <w:rPr>
          <w:b/>
        </w:rPr>
        <w:t xml:space="preserve"> год и на плановый период </w:t>
      </w:r>
      <w:r>
        <w:rPr>
          <w:b/>
        </w:rPr>
        <w:t xml:space="preserve">202</w:t>
      </w:r>
      <w:r>
        <w:rPr>
          <w:b/>
        </w:rPr>
        <w:t xml:space="preserve">6</w:t>
      </w:r>
      <w:r>
        <w:rPr>
          <w:b/>
        </w:rPr>
        <w:t xml:space="preserve"> и </w:t>
      </w:r>
      <w:r>
        <w:rPr>
          <w:b/>
        </w:rPr>
        <w:t xml:space="preserve">202</w:t>
      </w:r>
      <w:r>
        <w:rPr>
          <w:b/>
        </w:rPr>
        <w:t xml:space="preserve">7</w:t>
      </w:r>
      <w:r>
        <w:rPr>
          <w:b/>
        </w:rPr>
        <w:t xml:space="preserve"> годов</w:t>
      </w:r>
      <w:r>
        <w:rPr>
          <w:b/>
        </w:rPr>
      </w:r>
      <w:r>
        <w:rPr>
          <w:b/>
        </w:rPr>
      </w:r>
    </w:p>
    <w:p>
      <w:pPr>
        <w:ind w:firstLine="709"/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983"/>
        <w:ind w:firstLine="709"/>
        <w:jc w:val="both"/>
      </w:pPr>
      <w:r>
        <w:t xml:space="preserve">Основной целью бюджетной политики на 2025 год и на плановый период 2026 и 2027 годов, по</w:t>
      </w:r>
      <w:r>
        <w:t xml:space="preserve">-</w:t>
      </w:r>
      <w:r>
        <w:t xml:space="preserve">прежнему, является обеспечение сбалансированности и устойчивости бюджета города </w:t>
      </w:r>
      <w:r>
        <w:t xml:space="preserve">Покачи</w:t>
      </w:r>
      <w:r>
        <w:t xml:space="preserve"> в сложившихся экономических условиях.</w:t>
      </w:r>
      <w:r/>
    </w:p>
    <w:p>
      <w:pPr>
        <w:pStyle w:val="983"/>
        <w:ind w:firstLine="709"/>
        <w:jc w:val="both"/>
      </w:pPr>
      <w:r>
        <w:t xml:space="preserve">В области управления неналоговыми доходами основной целью</w:t>
      </w:r>
      <w:r>
        <w:t xml:space="preserve">, как и в предыдущие годы,</w:t>
      </w:r>
      <w:r>
        <w:t xml:space="preserve"> будет </w:t>
      </w:r>
      <w:r>
        <w:t xml:space="preserve">являться </w:t>
      </w:r>
      <w:r>
        <w:t xml:space="preserve">необходимость наращивания поступлени</w:t>
      </w:r>
      <w:r>
        <w:t xml:space="preserve">й</w:t>
      </w:r>
      <w:r>
        <w:t xml:space="preserve"> доходов в бюджет, в том числе за счет:</w:t>
      </w:r>
      <w:r/>
    </w:p>
    <w:p>
      <w:pPr>
        <w:pStyle w:val="982"/>
        <w:numPr>
          <w:ilvl w:val="0"/>
          <w:numId w:val="23"/>
        </w:numPr>
        <w:ind w:left="0" w:firstLine="709"/>
        <w:jc w:val="both"/>
        <w:tabs>
          <w:tab w:val="left" w:pos="0" w:leader="none"/>
          <w:tab w:val="left" w:pos="1134" w:leader="none"/>
        </w:tabs>
        <w:rPr>
          <w:sz w:val="24"/>
          <w:szCs w:val="24"/>
        </w:rPr>
        <w:outlineLvl w:val="1"/>
      </w:pPr>
      <w:r>
        <w:rPr>
          <w:sz w:val="24"/>
          <w:szCs w:val="24"/>
        </w:rPr>
        <w:t xml:space="preserve">совершенствования управления дебиторской задолженностью по неналоговым доходам, </w:t>
      </w:r>
      <w:r>
        <w:rPr>
          <w:sz w:val="24"/>
          <w:szCs w:val="24"/>
        </w:rPr>
        <w:t xml:space="preserve">включая </w:t>
      </w:r>
      <w:r>
        <w:rPr>
          <w:sz w:val="24"/>
          <w:szCs w:val="24"/>
        </w:rPr>
        <w:t xml:space="preserve">усилени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претензионно</w:t>
      </w:r>
      <w:r>
        <w:rPr>
          <w:sz w:val="24"/>
          <w:szCs w:val="24"/>
        </w:rPr>
        <w:t xml:space="preserve"> – исковой работы с должниками;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82"/>
        <w:numPr>
          <w:ilvl w:val="0"/>
          <w:numId w:val="23"/>
        </w:numPr>
        <w:jc w:val="both"/>
        <w:tabs>
          <w:tab w:val="left" w:pos="0" w:leader="none"/>
          <w:tab w:val="left" w:pos="1134" w:leader="none"/>
        </w:tabs>
        <w:rPr>
          <w:sz w:val="24"/>
          <w:szCs w:val="24"/>
        </w:rPr>
        <w:outlineLvl w:val="1"/>
      </w:pPr>
      <w:r>
        <w:rPr>
          <w:sz w:val="24"/>
          <w:szCs w:val="24"/>
        </w:rPr>
        <w:t xml:space="preserve">выявлени</w:t>
      </w:r>
      <w:r>
        <w:rPr>
          <w:sz w:val="24"/>
          <w:szCs w:val="24"/>
        </w:rPr>
        <w:t xml:space="preserve">я</w:t>
      </w:r>
      <w:r>
        <w:rPr>
          <w:sz w:val="24"/>
          <w:szCs w:val="24"/>
        </w:rPr>
        <w:t xml:space="preserve"> неиспользуемого муниципального имущества и его реализация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83"/>
        <w:ind w:firstLine="709"/>
        <w:jc w:val="both"/>
      </w:pPr>
      <w:r>
        <w:t xml:space="preserve">3) реализаци</w:t>
      </w:r>
      <w:r>
        <w:t xml:space="preserve">и</w:t>
      </w:r>
      <w:r>
        <w:t xml:space="preserve"> мероприятий, способствующих привлечению в бюджет </w:t>
      </w:r>
      <w:r>
        <w:t xml:space="preserve">грантовой</w:t>
      </w:r>
      <w:r>
        <w:t xml:space="preserve"> поддержки </w:t>
      </w:r>
      <w:r>
        <w:t xml:space="preserve">за</w:t>
      </w:r>
      <w:r>
        <w:t xml:space="preserve">:</w:t>
      </w:r>
      <w:r/>
    </w:p>
    <w:p>
      <w:pPr>
        <w:pStyle w:val="983"/>
        <w:ind w:firstLine="708"/>
        <w:jc w:val="both"/>
      </w:pPr>
      <w:r>
        <w:t xml:space="preserve">а) повышение качества управления муниципальными финансами, повышение эффективности деятельности органов местного самоуправления, рост налогового </w:t>
      </w:r>
      <w:r>
        <w:t xml:space="preserve">потенциала, увеличение числа и легализацию </w:t>
      </w:r>
      <w:r>
        <w:t xml:space="preserve">самозанятых</w:t>
      </w:r>
      <w:r>
        <w:t xml:space="preserve"> граждан, создание комфортного </w:t>
      </w:r>
      <w:r>
        <w:t xml:space="preserve">бизнес-климата</w:t>
      </w:r>
      <w:r>
        <w:t xml:space="preserve">, наращивание численности занятых в сфере малого и среднего предпринимательства;</w:t>
      </w:r>
      <w:r/>
    </w:p>
    <w:p>
      <w:pPr>
        <w:pStyle w:val="983"/>
        <w:ind w:firstLine="708"/>
        <w:jc w:val="both"/>
      </w:pPr>
      <w:r>
        <w:t xml:space="preserve">б) участие в федеральных и региональных проектах в целях привлечения в бюджет города дополнительных резервов </w:t>
      </w:r>
      <w:r>
        <w:t xml:space="preserve">в виде межбюджетных субсидий, </w:t>
      </w:r>
      <w:r>
        <w:t xml:space="preserve">на реализацию вопросов местного значения.</w:t>
      </w:r>
      <w:r/>
    </w:p>
    <w:p>
      <w:pPr>
        <w:pStyle w:val="983"/>
        <w:ind w:firstLine="709"/>
        <w:jc w:val="both"/>
      </w:pPr>
      <w:r>
        <w:t xml:space="preserve">Основными приоритетами в области управления расходами </w:t>
      </w:r>
      <w:r>
        <w:t xml:space="preserve">актуальным </w:t>
      </w:r>
      <w:r>
        <w:t xml:space="preserve">остается необходимость повышения эффективности бюджетных расходов, выявление внутренних резервов и перераспределение их в пользу приоритетных вопросов. Основные задачи на бюджетный цикл 202</w:t>
      </w:r>
      <w:r>
        <w:t xml:space="preserve">5</w:t>
      </w:r>
      <w:r>
        <w:t xml:space="preserve">-202</w:t>
      </w:r>
      <w:r>
        <w:t xml:space="preserve">7</w:t>
      </w:r>
      <w:r>
        <w:t xml:space="preserve"> годов</w:t>
      </w:r>
      <w:r>
        <w:t xml:space="preserve"> также сохраняют свою преемственность</w:t>
      </w:r>
      <w:r>
        <w:t xml:space="preserve">:</w:t>
      </w:r>
      <w:r/>
    </w:p>
    <w:p>
      <w:pPr>
        <w:pStyle w:val="982"/>
        <w:numPr>
          <w:ilvl w:val="0"/>
          <w:numId w:val="24"/>
        </w:numPr>
        <w:ind w:left="0" w:firstLine="709"/>
        <w:jc w:val="both"/>
        <w:tabs>
          <w:tab w:val="left" w:pos="993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продолжение </w:t>
      </w:r>
      <w:r>
        <w:rPr>
          <w:sz w:val="24"/>
          <w:szCs w:val="24"/>
        </w:rPr>
        <w:t xml:space="preserve">совершенствовани</w:t>
      </w:r>
      <w:r>
        <w:rPr>
          <w:sz w:val="24"/>
          <w:szCs w:val="24"/>
        </w:rPr>
        <w:t xml:space="preserve">я</w:t>
      </w:r>
      <w:r>
        <w:rPr>
          <w:sz w:val="24"/>
          <w:szCs w:val="24"/>
        </w:rPr>
        <w:t xml:space="preserve"> подходов к формированию муниципальных программ</w:t>
      </w:r>
      <w:r>
        <w:rPr>
          <w:sz w:val="24"/>
          <w:szCs w:val="24"/>
        </w:rPr>
        <w:t xml:space="preserve">. С 01.01.2025 планируется реализация </w:t>
      </w:r>
      <w:r>
        <w:rPr>
          <w:sz w:val="24"/>
          <w:szCs w:val="24"/>
        </w:rPr>
        <w:t xml:space="preserve">26 </w:t>
      </w:r>
      <w:r>
        <w:rPr>
          <w:sz w:val="24"/>
          <w:szCs w:val="24"/>
        </w:rPr>
        <w:t xml:space="preserve">муниципальных программ</w:t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82"/>
        <w:numPr>
          <w:ilvl w:val="0"/>
          <w:numId w:val="24"/>
        </w:numPr>
        <w:ind w:left="0" w:firstLine="709"/>
        <w:jc w:val="both"/>
        <w:tabs>
          <w:tab w:val="left" w:pos="993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установление </w:t>
      </w:r>
      <w:r>
        <w:rPr>
          <w:sz w:val="24"/>
          <w:szCs w:val="24"/>
        </w:rPr>
        <w:t xml:space="preserve">приорит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зации</w:t>
      </w:r>
      <w:r>
        <w:rPr>
          <w:sz w:val="24"/>
          <w:szCs w:val="24"/>
        </w:rPr>
        <w:t xml:space="preserve"> расходов при реализации мероприятий муниципальных программ исходя из необходимости достижения </w:t>
      </w:r>
      <w:r>
        <w:rPr>
          <w:sz w:val="24"/>
          <w:szCs w:val="24"/>
        </w:rPr>
        <w:t xml:space="preserve">конечного результата с минимальными расходами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82"/>
        <w:numPr>
          <w:ilvl w:val="0"/>
          <w:numId w:val="24"/>
        </w:numPr>
        <w:ind w:left="0" w:firstLine="709"/>
        <w:jc w:val="both"/>
        <w:tabs>
          <w:tab w:val="left" w:pos="993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повышение эффективности системы управления в отраслях социальной сферы, привлечение внебюджетных источников для финансового обеспечения деятельности муниципальных учреждений;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82"/>
        <w:numPr>
          <w:ilvl w:val="0"/>
          <w:numId w:val="24"/>
        </w:numPr>
        <w:ind w:left="0" w:firstLine="709"/>
        <w:jc w:val="both"/>
        <w:tabs>
          <w:tab w:val="left" w:pos="993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продолжение </w:t>
      </w:r>
      <w:r>
        <w:rPr>
          <w:sz w:val="24"/>
          <w:szCs w:val="24"/>
        </w:rPr>
        <w:t xml:space="preserve">совершенствования системы обзора расходов бюджета города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Покачи</w:t>
      </w:r>
      <w:r>
        <w:rPr>
          <w:sz w:val="24"/>
          <w:szCs w:val="24"/>
        </w:rPr>
        <w:t xml:space="preserve"> в части выявления неэффективно используемых ресурсов и своевременного перенаправление их на решение приоритетных задач.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tabs>
          <w:tab w:val="left" w:pos="993" w:leader="none"/>
        </w:tabs>
      </w:pPr>
      <w:r>
        <w:t xml:space="preserve">В расчетах по фонду оплаты труда учтены следующие факторы:</w:t>
      </w:r>
      <w:r/>
    </w:p>
    <w:p>
      <w:pPr>
        <w:ind w:firstLine="709"/>
        <w:jc w:val="both"/>
        <w:tabs>
          <w:tab w:val="left" w:pos="993" w:leader="none"/>
        </w:tabs>
      </w:pPr>
      <w:r>
        <w:t xml:space="preserve">1) повышение оплаты труда работников муниципальных учреждений культуры (целевой показатель «среднемесячной заработной платы» в культуре – 103 376,3рублей, в 2024 году – 95 233,1 рублей);</w:t>
      </w:r>
      <w:r/>
    </w:p>
    <w:p>
      <w:pPr>
        <w:ind w:firstLine="709"/>
        <w:jc w:val="both"/>
        <w:tabs>
          <w:tab w:val="left" w:pos="993" w:leader="none"/>
        </w:tabs>
      </w:pPr>
      <w:r>
        <w:t xml:space="preserve">2) повышение </w:t>
      </w:r>
      <w:r>
        <w:t xml:space="preserve">оплаты педагогических работников учреждений дополнительного образования детей</w:t>
      </w:r>
      <w:r>
        <w:t xml:space="preserve"> в  сфере культуры (целевой показатель «среднемесячной заработной платы» – 111 782,9 рублей, в 2024 году – 102 409,3 рублей);</w:t>
      </w:r>
      <w:r/>
    </w:p>
    <w:p>
      <w:pPr>
        <w:ind w:firstLine="709"/>
        <w:jc w:val="both"/>
        <w:tabs>
          <w:tab w:val="left" w:pos="993" w:leader="none"/>
        </w:tabs>
      </w:pPr>
      <w:r>
        <w:t xml:space="preserve">3) повышение </w:t>
      </w:r>
      <w:r>
        <w:t xml:space="preserve">оплаты педагогических работников учреждений дополнительного образования детей</w:t>
      </w:r>
      <w:r>
        <w:t xml:space="preserve"> в сфере физической культуры (целевой показатель «среднемесячной заработной платы» – 111 782,9 рублей, в 2024 году – 102 409,3 рублей);</w:t>
      </w:r>
      <w:r/>
    </w:p>
    <w:p>
      <w:pPr>
        <w:ind w:firstLine="709"/>
        <w:jc w:val="both"/>
        <w:tabs>
          <w:tab w:val="left" w:pos="993" w:leader="none"/>
        </w:tabs>
      </w:pPr>
      <w:r>
        <w:t xml:space="preserve">4) увеличение с 1 октября 2025 года на 4% по иным категориям работников муниципальных учреждений  города, не подпадающим под действие указов Президента</w:t>
      </w:r>
      <w:r>
        <w:t xml:space="preserve"> Российской Федерации от 2012 года, без учета увеличения ФОТ работников органов местного самоуправления, в связи с отсутствием принятого решения о повышения оплаты труда работников органов государственной власти Ханты-Мансийского автономного округа – Югры;</w:t>
      </w:r>
      <w:r/>
    </w:p>
    <w:p>
      <w:pPr>
        <w:ind w:firstLine="709"/>
        <w:jc w:val="both"/>
        <w:tabs>
          <w:tab w:val="left" w:pos="993" w:leader="none"/>
        </w:tabs>
      </w:pPr>
      <w:r>
        <w:t xml:space="preserve">5) соблюдение минимального </w:t>
      </w:r>
      <w:r>
        <w:t xml:space="preserve">размера оплаты труда</w:t>
      </w:r>
      <w:r>
        <w:t xml:space="preserve"> (далее – МРОТ), в проекте бюджета МРОТ предусмотрен в размере 49 368,0 рублей, увеличение МРОТ в 2025 году составит 16,6 % по сравнению с 2024 годом;</w:t>
      </w:r>
      <w:r/>
    </w:p>
    <w:p>
      <w:pPr>
        <w:ind w:firstLine="709"/>
        <w:jc w:val="both"/>
        <w:tabs>
          <w:tab w:val="left" w:pos="993" w:leader="none"/>
        </w:tabs>
      </w:pPr>
      <w:r>
        <w:t xml:space="preserve">6) обеспечение расходов на оплату труда работников</w:t>
      </w:r>
      <w:r>
        <w:t xml:space="preserve"> муниципальных общеобразовательных учреждений города и образовательных учреждений города дошкольного образования, не участвующих в реализации основных общеобразовательных программ в соответствии с федеральными государственными образовательными стандартами.</w:t>
      </w:r>
      <w:r/>
    </w:p>
    <w:p>
      <w:pPr>
        <w:ind w:firstLine="709"/>
        <w:jc w:val="both"/>
        <w:widowControl/>
      </w:pPr>
      <w:r>
        <w:t xml:space="preserve">Расходы на приобретение муниципальными учреждениями коммунальных услуг </w:t>
      </w:r>
      <w:r>
        <w:t xml:space="preserve">подлежат планированию в бюджете </w:t>
      </w:r>
      <w:r>
        <w:t xml:space="preserve">с учетом роста в 202</w:t>
      </w:r>
      <w:r>
        <w:t xml:space="preserve">5</w:t>
      </w:r>
      <w:r>
        <w:t xml:space="preserve"> году тарифов услуг ЖКХ.</w:t>
      </w:r>
      <w:r/>
    </w:p>
    <w:p>
      <w:pPr>
        <w:ind w:firstLine="709"/>
        <w:jc w:val="both"/>
        <w:widowControl/>
      </w:pPr>
      <w:r>
        <w:t xml:space="preserve">С целью повышения эффективности и результативности использования бюджетных средств, способствующего развитию общественного контроля через использование в бюджетном про</w:t>
      </w:r>
      <w:r>
        <w:t xml:space="preserve">цессе механизмов инициативного бюджетирования с учетом особенностей, установленных статьей 26.1. «Инициативные проекты» Федерального закона от 06.10.2003 № 131-ФЗ «Об общих принципах организации местного самоуправления в Российской Федерации», в 2025 году </w:t>
      </w:r>
      <w:r>
        <w:t xml:space="preserve">планируется продолжение реализации</w:t>
      </w:r>
      <w:r>
        <w:t xml:space="preserve"> механизмов инициативного </w:t>
      </w:r>
      <w:r>
        <w:t xml:space="preserve">бюджетирования. Реализация инициативных проектов позволит повысить уровень вовлеченности заинтересованных граждан к решению вопросов местного значения</w:t>
      </w:r>
      <w:r/>
    </w:p>
    <w:p>
      <w:pPr>
        <w:ind w:firstLine="709"/>
        <w:jc w:val="both"/>
        <w:widowControl/>
      </w:pPr>
      <w:r>
        <w:t xml:space="preserve">Бюджетные инвестиции на </w:t>
      </w:r>
      <w:r>
        <w:t xml:space="preserve">бюджетный цикл 2025-2027 годов, как и в предыдущие годы,</w:t>
      </w:r>
      <w:r>
        <w:t xml:space="preserve"> планируется осуществлять за счет межбюджетных трансфертов из вышестоящего бюджета (с учетом доли </w:t>
      </w:r>
      <w:r>
        <w:t xml:space="preserve">софинансирования</w:t>
      </w:r>
      <w:r>
        <w:t xml:space="preserve"> местного бюджета) и поступлений в рамках соглашения о сотрудничестве Правительства автономного округа и ПАО «Нефтяная компания «ЛУКОЙЛ».   </w:t>
      </w:r>
      <w:r/>
    </w:p>
    <w:p>
      <w:pPr>
        <w:ind w:firstLine="709"/>
        <w:jc w:val="both"/>
      </w:pPr>
      <w:r>
        <w:t xml:space="preserve">В соответствии с национальными целями, обозначенными Президентом Российской Федерации в бюджетном цикле 2025 - 2027 годов продолжится реализация на муниципальном уровне региональных проектов: </w:t>
      </w:r>
      <w:r/>
    </w:p>
    <w:p>
      <w:pPr>
        <w:ind w:firstLine="709"/>
        <w:jc w:val="both"/>
      </w:pPr>
      <w:r>
        <w:t xml:space="preserve">1) «Педагоги и наставники». В рамках данного проекта в 2025 - 2027 годах будет обеспечиваться деятельность советников директоров  общеобразовательных организаций по воспитанию и взаимодействию с детскими общественными объединениями;</w:t>
      </w:r>
      <w:r/>
    </w:p>
    <w:p>
      <w:pPr>
        <w:ind w:firstLine="709"/>
        <w:jc w:val="both"/>
      </w:pPr>
      <w:r>
        <w:t xml:space="preserve">2) «Национальная система пространственных данных». В рамках данного проекта в 2025 году запланировано выполнение комплексных кадастровых работ;</w:t>
      </w:r>
      <w:r/>
    </w:p>
    <w:p>
      <w:pPr>
        <w:ind w:firstLine="709"/>
        <w:jc w:val="both"/>
      </w:pPr>
      <w:r>
        <w:t xml:space="preserve">3) «Сохранение культурного и исторического наследия». В рамках данного проекта в 2025 – 2027 годах запланировано:</w:t>
      </w:r>
      <w:r/>
    </w:p>
    <w:p>
      <w:pPr>
        <w:ind w:firstLine="709"/>
        <w:jc w:val="both"/>
      </w:pPr>
      <w:r>
        <w:t xml:space="preserve">- комплектование книжных фондов муниципальной библиотеки;</w:t>
      </w:r>
      <w:r/>
    </w:p>
    <w:p>
      <w:pPr>
        <w:ind w:firstLine="709"/>
        <w:jc w:val="both"/>
      </w:pPr>
      <w:r>
        <w:t xml:space="preserve">- развитие сферы культуры;</w:t>
      </w:r>
      <w:r/>
    </w:p>
    <w:p>
      <w:pPr>
        <w:ind w:firstLine="709"/>
        <w:jc w:val="both"/>
      </w:pPr>
      <w:r>
        <w:t xml:space="preserve">4) «Содействие субъектам Росс</w:t>
      </w:r>
      <w:r>
        <w:t xml:space="preserve">ийской Федерации в реализации полномочий по оказанию государственной поддержки гражданам в обеспечении жильем и оплате жилищно-коммунальных услуг». В рамках данного проекта в 2025 - 2027 годах будет обеспечиваться жильем молодые семьи на территории города </w:t>
      </w:r>
      <w:r>
        <w:t xml:space="preserve">Покачи</w:t>
      </w:r>
      <w:r>
        <w:t xml:space="preserve">;</w:t>
      </w:r>
      <w:r/>
    </w:p>
    <w:p>
      <w:pPr>
        <w:ind w:firstLine="709"/>
        <w:jc w:val="both"/>
      </w:pPr>
      <w:r>
        <w:t xml:space="preserve">5) «Формирование комфортной городской среды». В рамках данного проекта в 2025 году планируется улучшить уровень благоустройства общественных мест;</w:t>
      </w:r>
      <w:r/>
    </w:p>
    <w:p>
      <w:pPr>
        <w:ind w:firstLine="709"/>
        <w:jc w:val="both"/>
      </w:pPr>
      <w:r>
        <w:t xml:space="preserve">6) «Малое и среднее предпринимательство и поддержка индивидуальной  предпринимательской инициативы», позволит в 2025 – 2027 годах поддерживать на территории города условия для развития субъектов малого и среднего предпринимательства.</w:t>
      </w:r>
      <w:r/>
    </w:p>
    <w:p>
      <w:pPr>
        <w:ind w:firstLine="709"/>
        <w:jc w:val="both"/>
        <w:widowControl/>
      </w:pPr>
      <w:r/>
      <w:r/>
    </w:p>
    <w:p>
      <w:pPr>
        <w:ind w:firstLine="709"/>
        <w:jc w:val="center"/>
        <w:rPr>
          <w:b/>
        </w:rPr>
      </w:pPr>
      <w:r>
        <w:rPr>
          <w:b/>
        </w:rPr>
        <w:t xml:space="preserve">3</w:t>
      </w:r>
      <w:r>
        <w:rPr>
          <w:b/>
        </w:rPr>
        <w:t xml:space="preserve">. Направления долговой политики</w:t>
      </w:r>
      <w:r>
        <w:rPr>
          <w:b/>
        </w:rPr>
        <w:t xml:space="preserve"> </w:t>
      </w:r>
      <w:r>
        <w:rPr>
          <w:b/>
        </w:rPr>
        <w:t xml:space="preserve">на </w:t>
      </w:r>
      <w:r>
        <w:rPr>
          <w:b/>
        </w:rPr>
        <w:t xml:space="preserve">20</w:t>
      </w:r>
      <w:r>
        <w:rPr>
          <w:b/>
        </w:rPr>
        <w:t xml:space="preserve">2</w:t>
      </w:r>
      <w:r>
        <w:rPr>
          <w:b/>
        </w:rPr>
        <w:t xml:space="preserve">5</w:t>
      </w:r>
      <w:r>
        <w:rPr>
          <w:b/>
        </w:rPr>
        <w:t xml:space="preserve"> год и на плановый период </w:t>
      </w:r>
      <w:r>
        <w:rPr>
          <w:b/>
        </w:rPr>
        <w:t xml:space="preserve">20</w:t>
      </w:r>
      <w:r>
        <w:rPr>
          <w:b/>
        </w:rPr>
        <w:t xml:space="preserve">2</w:t>
      </w:r>
      <w:r>
        <w:rPr>
          <w:b/>
        </w:rPr>
        <w:t xml:space="preserve">6</w:t>
      </w:r>
      <w:r>
        <w:rPr>
          <w:b/>
        </w:rPr>
        <w:t xml:space="preserve"> и </w:t>
      </w:r>
      <w:r>
        <w:rPr>
          <w:b/>
        </w:rPr>
        <w:t xml:space="preserve">202</w:t>
      </w:r>
      <w:r>
        <w:rPr>
          <w:b/>
        </w:rPr>
        <w:t xml:space="preserve">7</w:t>
      </w:r>
      <w:r>
        <w:rPr>
          <w:b/>
        </w:rPr>
        <w:t xml:space="preserve"> годов</w:t>
      </w:r>
      <w:r>
        <w:rPr>
          <w:b/>
        </w:rPr>
      </w:r>
      <w:r>
        <w:rPr>
          <w:b/>
        </w:rPr>
      </w:r>
    </w:p>
    <w:p>
      <w:pPr>
        <w:ind w:firstLine="709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983"/>
        <w:ind w:firstLine="709"/>
        <w:jc w:val="both"/>
      </w:pPr>
      <w:r>
        <w:t xml:space="preserve">Долговая политика предыдущих лет </w:t>
      </w:r>
      <w:r>
        <w:t xml:space="preserve">позволила</w:t>
      </w:r>
      <w:r>
        <w:t xml:space="preserve"> сохран</w:t>
      </w:r>
      <w:r>
        <w:t xml:space="preserve">ить</w:t>
      </w:r>
      <w:r>
        <w:t xml:space="preserve"> позици</w:t>
      </w:r>
      <w:r>
        <w:t xml:space="preserve">ю</w:t>
      </w:r>
      <w:r>
        <w:t xml:space="preserve"> муниципального образования город </w:t>
      </w:r>
      <w:r>
        <w:t xml:space="preserve">Покачи</w:t>
      </w:r>
      <w:r>
        <w:t xml:space="preserve"> в группе с высоким уровнем долговой устойчивости (основание: результаты оценки долговой устойчивости муниципальных образований Ханты-Мансийского автономного округа – Югры, имеющих долговые обязательства в отчетном 202</w:t>
      </w:r>
      <w:r>
        <w:t xml:space="preserve">3</w:t>
      </w:r>
      <w:r>
        <w:t xml:space="preserve"> году и (или) текущем 202</w:t>
      </w:r>
      <w:r>
        <w:t xml:space="preserve">4</w:t>
      </w:r>
      <w:r>
        <w:t xml:space="preserve"> году, проведенной Департаментом финансов Ханты – Мансийского автономного округа – Югры в соответствии с порядком, утвержденным постановлением Правительства Ханты-Мансийского автономного округа – Югры</w:t>
      </w:r>
      <w:r>
        <w:t xml:space="preserve"> от 24.04.2020 года № 150-п).</w:t>
      </w:r>
      <w:r/>
    </w:p>
    <w:p>
      <w:pPr>
        <w:pStyle w:val="983"/>
        <w:ind w:firstLine="709"/>
        <w:jc w:val="both"/>
      </w:pPr>
      <w:r>
        <w:t xml:space="preserve">Приоритетной </w:t>
      </w:r>
      <w:r>
        <w:t xml:space="preserve">целью</w:t>
      </w:r>
      <w:r>
        <w:t xml:space="preserve"> </w:t>
      </w:r>
      <w:r>
        <w:t xml:space="preserve">долговой </w:t>
      </w:r>
      <w:r>
        <w:t xml:space="preserve">политики на</w:t>
      </w:r>
      <w:r>
        <w:t xml:space="preserve"> ближайшую трехлетку</w:t>
      </w:r>
      <w:r>
        <w:t xml:space="preserve">, как и в предыдущие годы, </w:t>
      </w:r>
      <w:r>
        <w:t xml:space="preserve">является сохранение</w:t>
      </w:r>
      <w:r>
        <w:t xml:space="preserve"> </w:t>
      </w:r>
      <w:r>
        <w:t xml:space="preserve">уровня долговой устойчивости</w:t>
      </w:r>
      <w:r>
        <w:t xml:space="preserve"> муниципального образования город </w:t>
      </w:r>
      <w:r>
        <w:t xml:space="preserve">Покачи</w:t>
      </w:r>
      <w:r>
        <w:t xml:space="preserve">.</w:t>
      </w:r>
      <w:r/>
    </w:p>
    <w:p>
      <w:pPr>
        <w:pStyle w:val="983"/>
        <w:ind w:firstLine="709"/>
        <w:jc w:val="both"/>
      </w:pPr>
      <w:r>
        <w:t xml:space="preserve">Как и в текущем 202</w:t>
      </w:r>
      <w:r>
        <w:t xml:space="preserve">4</w:t>
      </w:r>
      <w:r>
        <w:t xml:space="preserve"> году, актуальными остаются следующие основные задачи:</w:t>
      </w:r>
      <w:r/>
    </w:p>
    <w:p>
      <w:pPr>
        <w:pStyle w:val="983"/>
        <w:ind w:firstLine="709"/>
        <w:jc w:val="both"/>
      </w:pPr>
      <w:r>
        <w:t xml:space="preserve">1) привлечение заемных средств с учетом поддержания объема муниципального долга на экономически безопасном уровне и на наиболее приемлемых для города условиях;</w:t>
      </w:r>
      <w:r/>
    </w:p>
    <w:p>
      <w:pPr>
        <w:ind w:firstLine="709"/>
        <w:jc w:val="both"/>
        <w:outlineLvl w:val="1"/>
      </w:pPr>
      <w:r>
        <w:t xml:space="preserve">а</w:t>
      </w:r>
      <w:r>
        <w:t xml:space="preserve">) оптимизация и минимизация обслуживания долговых обязательств за счет привлечения кредитов с наименьшими процентными ставками;</w:t>
      </w:r>
      <w:r/>
    </w:p>
    <w:p>
      <w:pPr>
        <w:pStyle w:val="983"/>
        <w:ind w:firstLine="709"/>
        <w:jc w:val="both"/>
      </w:pPr>
      <w:r>
        <w:t xml:space="preserve">б</w:t>
      </w:r>
      <w:r>
        <w:t xml:space="preserve">) прозрачность управления муниципальным долгом и доступность информации о муниципальном долге.</w:t>
      </w:r>
      <w:r/>
    </w:p>
    <w:p>
      <w:pPr>
        <w:pStyle w:val="983"/>
        <w:ind w:firstLine="709"/>
        <w:jc w:val="both"/>
      </w:pPr>
      <w:r>
        <w:t xml:space="preserve">В с</w:t>
      </w:r>
      <w:r>
        <w:t xml:space="preserve">остав</w:t>
      </w:r>
      <w:r>
        <w:t xml:space="preserve">е</w:t>
      </w:r>
      <w:r>
        <w:t xml:space="preserve"> муниципальных заимствований на </w:t>
      </w:r>
      <w:r>
        <w:t xml:space="preserve">20</w:t>
      </w:r>
      <w:r>
        <w:t xml:space="preserve">2</w:t>
      </w:r>
      <w:r>
        <w:t xml:space="preserve">5</w:t>
      </w:r>
      <w:r>
        <w:t xml:space="preserve"> </w:t>
      </w:r>
      <w:r>
        <w:t xml:space="preserve">и на плановый период 202</w:t>
      </w:r>
      <w:r>
        <w:t xml:space="preserve">6 </w:t>
      </w:r>
      <w:r>
        <w:t xml:space="preserve">и</w:t>
      </w:r>
      <w:r>
        <w:t xml:space="preserve"> </w:t>
      </w:r>
      <w:r>
        <w:t xml:space="preserve">202</w:t>
      </w:r>
      <w:r>
        <w:t xml:space="preserve">7</w:t>
      </w:r>
      <w:r>
        <w:t xml:space="preserve"> год</w:t>
      </w:r>
      <w:r>
        <w:t xml:space="preserve">ов</w:t>
      </w:r>
      <w:r>
        <w:t xml:space="preserve"> планируются заемные средства</w:t>
      </w:r>
      <w:r>
        <w:t xml:space="preserve">:</w:t>
      </w:r>
      <w:r/>
    </w:p>
    <w:p>
      <w:pPr>
        <w:pStyle w:val="983"/>
        <w:ind w:firstLine="709"/>
        <w:jc w:val="both"/>
      </w:pPr>
      <w:r>
        <w:t xml:space="preserve">1)</w:t>
      </w:r>
      <w:r>
        <w:t xml:space="preserve"> </w:t>
      </w:r>
      <w:r>
        <w:t xml:space="preserve">в виде </w:t>
      </w:r>
      <w:r>
        <w:t xml:space="preserve">кредитов, привлеченных муниципальным образованием от кредитных организаций в валюте Российской Федерации</w:t>
      </w:r>
      <w:r>
        <w:t xml:space="preserve">:</w:t>
      </w:r>
      <w:r>
        <w:t xml:space="preserve"> </w:t>
      </w:r>
      <w:r>
        <w:t xml:space="preserve">п</w:t>
      </w:r>
      <w:r>
        <w:t xml:space="preserve">ривлечение кредитных ресурсов в форме </w:t>
      </w:r>
      <w:r>
        <w:t xml:space="preserve">возобновляемой </w:t>
      </w:r>
      <w:r>
        <w:t xml:space="preserve">кредитной линии позволяет привлекать и погашать кредитные ресурсы в кратчайшие сроки, что обеспечивает экономию бюджетных средств на обслуживание муниципального долга</w:t>
      </w:r>
      <w:r>
        <w:t xml:space="preserve">;</w:t>
      </w:r>
      <w:r/>
    </w:p>
    <w:p>
      <w:pPr>
        <w:pStyle w:val="983"/>
        <w:ind w:firstLine="709"/>
        <w:jc w:val="both"/>
      </w:pPr>
      <w:r>
        <w:t xml:space="preserve">2) в виде кредит</w:t>
      </w:r>
      <w:r>
        <w:t xml:space="preserve">ов</w:t>
      </w:r>
      <w:r>
        <w:t xml:space="preserve">, </w:t>
      </w:r>
      <w:r>
        <w:t xml:space="preserve">привлеченн</w:t>
      </w:r>
      <w:r>
        <w:t xml:space="preserve">ых</w:t>
      </w:r>
      <w:r>
        <w:t xml:space="preserve"> в 2022</w:t>
      </w:r>
      <w:r>
        <w:t xml:space="preserve">-2024 годах</w:t>
      </w:r>
      <w:r>
        <w:t xml:space="preserve"> из других бюджетов бюджетной системы Российской Федерации в валюте Российской Федерации, со срок</w:t>
      </w:r>
      <w:r>
        <w:t xml:space="preserve">ами</w:t>
      </w:r>
      <w:r>
        <w:t xml:space="preserve"> погашения </w:t>
      </w:r>
      <w:r>
        <w:t xml:space="preserve">в 2025-2027 годах</w:t>
      </w:r>
      <w:r>
        <w:t xml:space="preserve">.</w:t>
      </w:r>
      <w:r/>
    </w:p>
    <w:p>
      <w:pPr>
        <w:pStyle w:val="983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П</w:t>
      </w:r>
      <w:r>
        <w:rPr>
          <w:rFonts w:eastAsia="Times New Roman"/>
        </w:rPr>
        <w:t xml:space="preserve">олитика в области управления муниципальным долгом в </w:t>
      </w:r>
      <w:r>
        <w:rPr>
          <w:rFonts w:eastAsia="Times New Roman"/>
        </w:rPr>
        <w:t xml:space="preserve">20</w:t>
      </w:r>
      <w:r>
        <w:rPr>
          <w:rFonts w:eastAsia="Times New Roman"/>
        </w:rPr>
        <w:t xml:space="preserve">2</w:t>
      </w:r>
      <w:r>
        <w:rPr>
          <w:rFonts w:eastAsia="Times New Roman"/>
        </w:rPr>
        <w:t xml:space="preserve">5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году и </w:t>
      </w:r>
      <w:r>
        <w:rPr>
          <w:rFonts w:eastAsia="Times New Roman"/>
        </w:rPr>
        <w:t xml:space="preserve">в </w:t>
      </w:r>
      <w:r>
        <w:rPr>
          <w:rFonts w:eastAsia="Times New Roman"/>
        </w:rPr>
        <w:t xml:space="preserve">плановом периоде </w:t>
      </w:r>
      <w:r>
        <w:rPr>
          <w:rFonts w:eastAsia="Times New Roman"/>
        </w:rPr>
        <w:t xml:space="preserve">20</w:t>
      </w:r>
      <w:r>
        <w:rPr>
          <w:rFonts w:eastAsia="Times New Roman"/>
        </w:rPr>
        <w:t xml:space="preserve">2</w:t>
      </w:r>
      <w:r>
        <w:rPr>
          <w:rFonts w:eastAsia="Times New Roman"/>
        </w:rPr>
        <w:t xml:space="preserve">6</w:t>
      </w:r>
      <w:r>
        <w:rPr>
          <w:rFonts w:eastAsia="Times New Roman"/>
        </w:rPr>
        <w:t xml:space="preserve"> и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202</w:t>
      </w:r>
      <w:r>
        <w:rPr>
          <w:rFonts w:eastAsia="Times New Roman"/>
        </w:rPr>
        <w:t xml:space="preserve">7</w:t>
      </w:r>
      <w:r>
        <w:rPr>
          <w:rFonts w:eastAsia="Times New Roman"/>
        </w:rPr>
        <w:t xml:space="preserve"> годов</w:t>
      </w:r>
      <w:r>
        <w:rPr>
          <w:rFonts w:eastAsia="Times New Roman"/>
        </w:rPr>
        <w:t xml:space="preserve">,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как и в предыдущие годы, </w:t>
      </w:r>
      <w:r>
        <w:rPr>
          <w:rFonts w:eastAsia="Times New Roman"/>
        </w:rPr>
        <w:t xml:space="preserve">будет строиться на принципах безусловного исполнения и обслуживания принятых долговых обязательств в полном объеме и в установленные сроки.</w:t>
      </w:r>
      <w:r>
        <w:rPr>
          <w:rFonts w:eastAsia="Times New Roman"/>
        </w:rPr>
      </w:r>
      <w:r>
        <w:rPr>
          <w:rFonts w:eastAsia="Times New Roman"/>
        </w:rPr>
      </w:r>
    </w:p>
    <w:p>
      <w:pPr>
        <w:pStyle w:val="983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Расходные обязательства по обслуживанию муниципального долга в 20</w:t>
      </w:r>
      <w:r>
        <w:rPr>
          <w:rFonts w:eastAsia="Times New Roman"/>
        </w:rPr>
        <w:t xml:space="preserve">2</w:t>
      </w:r>
      <w:r>
        <w:rPr>
          <w:rFonts w:eastAsia="Times New Roman"/>
        </w:rPr>
        <w:t xml:space="preserve">5</w:t>
      </w:r>
      <w:r>
        <w:rPr>
          <w:rFonts w:eastAsia="Times New Roman"/>
        </w:rPr>
        <w:t xml:space="preserve">-202</w:t>
      </w:r>
      <w:r>
        <w:rPr>
          <w:rFonts w:eastAsia="Times New Roman"/>
        </w:rPr>
        <w:t xml:space="preserve">7 </w:t>
      </w:r>
      <w:r>
        <w:rPr>
          <w:rFonts w:eastAsia="Times New Roman"/>
        </w:rPr>
        <w:t xml:space="preserve">годах будут </w:t>
      </w:r>
      <w:r>
        <w:rPr>
          <w:rFonts w:eastAsia="Times New Roman"/>
        </w:rPr>
        <w:t xml:space="preserve">определены</w:t>
      </w:r>
      <w:r>
        <w:rPr>
          <w:rFonts w:eastAsia="Times New Roman"/>
        </w:rPr>
        <w:t xml:space="preserve"> на основании действующих обязательств и прогнозируемой стоимости кредитных ресурсов.</w:t>
      </w:r>
      <w:r>
        <w:rPr>
          <w:rFonts w:eastAsia="Times New Roman"/>
        </w:rPr>
      </w:r>
      <w:r>
        <w:rPr>
          <w:rFonts w:eastAsia="Times New Roman"/>
        </w:rPr>
      </w:r>
    </w:p>
    <w:p>
      <w:pPr>
        <w:pStyle w:val="983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В ходе исполнения бюджета существует возможность финансовых рисков в виде финансовых потерь в результате наступления определенных событий или определенных действий, которые не могут быть заранее предсказуемы:</w:t>
      </w:r>
      <w:r>
        <w:rPr>
          <w:rFonts w:eastAsia="Times New Roman"/>
        </w:rPr>
      </w:r>
      <w:r>
        <w:rPr>
          <w:rFonts w:eastAsia="Times New Roman"/>
        </w:rPr>
      </w:r>
    </w:p>
    <w:p>
      <w:pPr>
        <w:pStyle w:val="983"/>
        <w:numPr>
          <w:ilvl w:val="0"/>
          <w:numId w:val="20"/>
        </w:numPr>
        <w:ind w:left="0" w:firstLine="720"/>
        <w:jc w:val="both"/>
        <w:tabs>
          <w:tab w:val="left" w:pos="993" w:leader="none"/>
        </w:tabs>
        <w:rPr>
          <w:rFonts w:eastAsia="Times New Roman"/>
        </w:rPr>
      </w:pPr>
      <w:r>
        <w:rPr>
          <w:rFonts w:eastAsia="Times New Roman"/>
        </w:rPr>
        <w:t xml:space="preserve">изменение федерального и регионального бюджетного законодательства, затрагивающего основные доходные источники;</w:t>
      </w:r>
      <w:r>
        <w:rPr>
          <w:rFonts w:eastAsia="Times New Roman"/>
        </w:rPr>
      </w:r>
      <w:r>
        <w:rPr>
          <w:rFonts w:eastAsia="Times New Roman"/>
        </w:rPr>
      </w:r>
    </w:p>
    <w:p>
      <w:pPr>
        <w:pStyle w:val="983"/>
        <w:numPr>
          <w:ilvl w:val="0"/>
          <w:numId w:val="20"/>
        </w:numPr>
        <w:ind w:left="0" w:firstLine="720"/>
        <w:jc w:val="both"/>
        <w:tabs>
          <w:tab w:val="left" w:pos="851" w:leader="none"/>
          <w:tab w:val="left" w:pos="993" w:leader="none"/>
        </w:tabs>
        <w:rPr>
          <w:rFonts w:eastAsia="Times New Roman"/>
        </w:rPr>
      </w:pPr>
      <w:r>
        <w:rPr>
          <w:rFonts w:eastAsia="Times New Roman"/>
        </w:rPr>
        <w:t xml:space="preserve">снижение доходной базы бюджета за счет уменьшения количества налоговых агентов и налогоплательщиков;  </w:t>
      </w:r>
      <w:r>
        <w:rPr>
          <w:rFonts w:eastAsia="Times New Roman"/>
        </w:rPr>
      </w:r>
      <w:r>
        <w:rPr>
          <w:rFonts w:eastAsia="Times New Roman"/>
        </w:rPr>
      </w:r>
    </w:p>
    <w:p>
      <w:pPr>
        <w:pStyle w:val="983"/>
        <w:numPr>
          <w:ilvl w:val="0"/>
          <w:numId w:val="20"/>
        </w:numPr>
        <w:ind w:left="0" w:firstLine="720"/>
        <w:jc w:val="both"/>
        <w:tabs>
          <w:tab w:val="left" w:pos="993" w:leader="none"/>
        </w:tabs>
        <w:rPr>
          <w:rFonts w:eastAsia="Times New Roman"/>
        </w:rPr>
      </w:pPr>
      <w:r>
        <w:rPr>
          <w:rFonts w:eastAsia="Times New Roman"/>
        </w:rPr>
        <w:t xml:space="preserve">повышения процентных ставок на стоимость обслуживания муниципального долга</w:t>
      </w:r>
      <w:r>
        <w:rPr>
          <w:rFonts w:eastAsia="Times New Roman"/>
        </w:rPr>
        <w:t xml:space="preserve">.</w:t>
      </w:r>
      <w:r>
        <w:rPr>
          <w:rFonts w:eastAsia="Times New Roman"/>
        </w:rPr>
      </w:r>
      <w:r>
        <w:rPr>
          <w:rFonts w:eastAsia="Times New Roman"/>
        </w:rPr>
      </w:r>
    </w:p>
    <w:p>
      <w:pPr>
        <w:pStyle w:val="983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Основной </w:t>
      </w:r>
      <w:r>
        <w:rPr>
          <w:rFonts w:eastAsia="Times New Roman"/>
        </w:rPr>
        <w:t xml:space="preserve">задачей</w:t>
      </w:r>
      <w:r>
        <w:rPr>
          <w:rFonts w:eastAsia="Times New Roman"/>
        </w:rPr>
        <w:t xml:space="preserve"> управления муниципальными рисками в бюджетном цикле 202</w:t>
      </w:r>
      <w:r>
        <w:rPr>
          <w:rFonts w:eastAsia="Times New Roman"/>
        </w:rPr>
        <w:t xml:space="preserve">5</w:t>
      </w:r>
      <w:r>
        <w:rPr>
          <w:rFonts w:eastAsia="Times New Roman"/>
        </w:rPr>
        <w:t xml:space="preserve">-202</w:t>
      </w:r>
      <w:r>
        <w:rPr>
          <w:rFonts w:eastAsia="Times New Roman"/>
        </w:rPr>
        <w:t xml:space="preserve">7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годов будет являться</w:t>
      </w:r>
      <w:r>
        <w:rPr>
          <w:rFonts w:eastAsia="Times New Roman"/>
        </w:rPr>
        <w:t xml:space="preserve"> их минимизация в результате проведения следующих мероприятий:</w:t>
      </w:r>
      <w:r>
        <w:rPr>
          <w:rFonts w:eastAsia="Times New Roman"/>
        </w:rPr>
      </w:r>
      <w:r>
        <w:rPr>
          <w:rFonts w:eastAsia="Times New Roman"/>
        </w:rPr>
      </w:r>
    </w:p>
    <w:p>
      <w:pPr>
        <w:pStyle w:val="983"/>
        <w:numPr>
          <w:ilvl w:val="0"/>
          <w:numId w:val="21"/>
        </w:numPr>
        <w:ind w:left="0" w:firstLine="709"/>
        <w:jc w:val="both"/>
        <w:tabs>
          <w:tab w:val="num" w:pos="0" w:leader="none"/>
          <w:tab w:val="clear" w:pos="720" w:leader="none"/>
          <w:tab w:val="left" w:pos="993" w:leader="none"/>
        </w:tabs>
        <w:rPr>
          <w:rFonts w:eastAsia="Times New Roman"/>
        </w:rPr>
      </w:pPr>
      <w:r>
        <w:rPr>
          <w:rFonts w:eastAsia="Times New Roman"/>
        </w:rPr>
        <w:t xml:space="preserve">повышение качества администрировани</w:t>
      </w:r>
      <w:r>
        <w:rPr>
          <w:rFonts w:eastAsia="Times New Roman"/>
        </w:rPr>
        <w:t xml:space="preserve">я</w:t>
      </w:r>
      <w:r>
        <w:rPr>
          <w:rFonts w:eastAsia="Times New Roman"/>
        </w:rPr>
        <w:t xml:space="preserve"> доходов бюджета;</w:t>
      </w:r>
      <w:r>
        <w:rPr>
          <w:rFonts w:eastAsia="Times New Roman"/>
        </w:rPr>
      </w:r>
      <w:r>
        <w:rPr>
          <w:rFonts w:eastAsia="Times New Roman"/>
        </w:rPr>
      </w:r>
    </w:p>
    <w:p>
      <w:pPr>
        <w:pStyle w:val="983"/>
        <w:numPr>
          <w:ilvl w:val="0"/>
          <w:numId w:val="21"/>
        </w:numPr>
        <w:ind w:left="0" w:firstLine="709"/>
        <w:jc w:val="both"/>
        <w:tabs>
          <w:tab w:val="num" w:pos="0" w:leader="none"/>
          <w:tab w:val="clear" w:pos="720" w:leader="none"/>
          <w:tab w:val="left" w:pos="851" w:leader="none"/>
          <w:tab w:val="left" w:pos="993" w:leader="none"/>
        </w:tabs>
        <w:rPr>
          <w:rFonts w:eastAsia="Times New Roman"/>
        </w:rPr>
      </w:pPr>
      <w:r>
        <w:rPr>
          <w:rFonts w:eastAsia="Times New Roman"/>
        </w:rPr>
        <w:t xml:space="preserve">расширение доходной базы, в том числе через сокращение задолженности по платежам в бюджет и усиление </w:t>
      </w:r>
      <w:r>
        <w:rPr>
          <w:rFonts w:eastAsia="Times New Roman"/>
        </w:rPr>
        <w:t xml:space="preserve">претензионно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-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исковой работы с должниками;</w:t>
      </w:r>
      <w:r>
        <w:rPr>
          <w:rFonts w:eastAsia="Times New Roman"/>
        </w:rPr>
      </w:r>
      <w:r>
        <w:rPr>
          <w:rFonts w:eastAsia="Times New Roman"/>
        </w:rPr>
      </w:r>
    </w:p>
    <w:p>
      <w:pPr>
        <w:pStyle w:val="983"/>
        <w:numPr>
          <w:ilvl w:val="0"/>
          <w:numId w:val="21"/>
        </w:numPr>
        <w:ind w:left="0" w:firstLine="709"/>
        <w:jc w:val="both"/>
        <w:tabs>
          <w:tab w:val="num" w:pos="0" w:leader="none"/>
          <w:tab w:val="clear" w:pos="720" w:leader="none"/>
          <w:tab w:val="left" w:pos="993" w:leader="none"/>
          <w:tab w:val="left" w:pos="1276" w:leader="none"/>
        </w:tabs>
        <w:rPr>
          <w:rFonts w:eastAsia="Times New Roman"/>
        </w:rPr>
      </w:pPr>
      <w:r>
        <w:rPr>
          <w:rFonts w:eastAsia="Times New Roman"/>
        </w:rPr>
        <w:t xml:space="preserve">повышение эффективности бюджетных расходов, в том числе через обзор бюджетных расходов, повышение эффективности планирования, выявление внутренних резервов и перераспределение их в пользу приоритетных расходов;</w:t>
      </w:r>
      <w:r>
        <w:rPr>
          <w:rFonts w:eastAsia="Times New Roman"/>
        </w:rPr>
      </w:r>
      <w:r>
        <w:rPr>
          <w:rFonts w:eastAsia="Times New Roman"/>
        </w:rPr>
      </w:r>
    </w:p>
    <w:p>
      <w:pPr>
        <w:pStyle w:val="983"/>
        <w:numPr>
          <w:ilvl w:val="0"/>
          <w:numId w:val="21"/>
        </w:numPr>
        <w:ind w:left="0" w:firstLine="709"/>
        <w:jc w:val="both"/>
        <w:tabs>
          <w:tab w:val="num" w:pos="0" w:leader="none"/>
          <w:tab w:val="clear" w:pos="720" w:leader="none"/>
          <w:tab w:val="left" w:pos="993" w:leader="none"/>
        </w:tabs>
        <w:rPr>
          <w:rFonts w:eastAsia="Times New Roman"/>
        </w:rPr>
      </w:pPr>
      <w:r>
        <w:rPr>
          <w:rFonts w:eastAsia="Times New Roman"/>
        </w:rPr>
        <w:t xml:space="preserve">поддержка объема муниципального долга на «безопасном уровне».</w:t>
      </w:r>
      <w:r>
        <w:rPr>
          <w:rFonts w:eastAsia="Times New Roman"/>
        </w:rPr>
      </w:r>
      <w:r>
        <w:rPr>
          <w:rFonts w:eastAsia="Times New Roman"/>
        </w:rPr>
      </w:r>
    </w:p>
    <w:p>
      <w:pPr>
        <w:pStyle w:val="983"/>
        <w:ind w:firstLine="709"/>
        <w:jc w:val="both"/>
        <w:rPr>
          <w:rFonts w:eastAsia="Times New Roman"/>
        </w:rPr>
      </w:pPr>
      <w:r>
        <w:rPr>
          <w:rFonts w:eastAsia="Times New Roman"/>
        </w:rPr>
      </w:r>
      <w:r>
        <w:rPr>
          <w:rFonts w:eastAsia="Times New Roman"/>
        </w:rPr>
      </w:r>
      <w:r>
        <w:rPr>
          <w:rFonts w:eastAsia="Times New Roman"/>
        </w:rPr>
      </w:r>
    </w:p>
    <w:sectPr>
      <w:headerReference w:type="default" r:id="rId9"/>
      <w:headerReference w:type="first" r:id="rId10"/>
      <w:footnotePr/>
      <w:endnotePr/>
      <w:type w:val="continuous"/>
      <w:pgSz w:w="11907" w:h="16840" w:orient="portrait"/>
      <w:pgMar w:top="284" w:right="567" w:bottom="1134" w:left="1985" w:header="283" w:footer="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StarSymbol">
    <w:panose1 w:val="02000603000000000000"/>
  </w:font>
  <w:font w:name="Wingdings">
    <w:panose1 w:val="05000000000000000000"/>
  </w:font>
  <w:font w:name="Symbol">
    <w:panose1 w:val="05050102010706020507"/>
  </w:font>
  <w:font w:name="Courier New">
    <w:panose1 w:val="02070309020205020404"/>
  </w:font>
  <w:font w:name="Tahoma">
    <w:panose1 w:val="020B0604030504040204"/>
  </w:font>
  <w:font w:name="MS Mincho">
    <w:panose1 w:val="020206090402050803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33287828"/>
      <w:docPartObj>
        <w:docPartGallery w:val="Page Numbers (Top of Page)"/>
        <w:docPartUnique w:val="true"/>
      </w:docPartObj>
      <w:rPr/>
    </w:sdtPr>
    <w:sdtContent>
      <w:p>
        <w:pPr>
          <w:pStyle w:val="99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4</w:t>
        </w:r>
        <w:r>
          <w:fldChar w:fldCharType="end"/>
        </w:r>
        <w:r/>
      </w:p>
    </w:sdtContent>
  </w:sdt>
  <w:p>
    <w:pPr>
      <w:pStyle w:val="99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5"/>
      <w:jc w:val="center"/>
      <w:rPr>
        <w:sz w:val="22"/>
      </w:rPr>
    </w:pPr>
    <w:r>
      <w:rPr>
        <w:sz w:val="22"/>
      </w:rPr>
    </w:r>
    <w:r>
      <w:rPr>
        <w:sz w:val="22"/>
      </w:rPr>
    </w:r>
    <w:r>
      <w:rPr>
        <w:sz w:val="22"/>
      </w:rPr>
    </w:r>
  </w:p>
  <w:p>
    <w:pPr>
      <w:pStyle w:val="99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360" w:hanging="360"/>
      </w:pPr>
      <w:rPr>
        <w:rFonts w:ascii="StarSymbol" w:eastAsia="StarSymbol"/>
        <w:sz w:val="18"/>
      </w:rPr>
    </w:lvl>
    <w:lvl w:ilvl="1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StarSymbol" w:eastAsia="StarSymbol"/>
        <w:sz w:val="18"/>
      </w:rPr>
    </w:lvl>
    <w:lvl w:ilvl="2">
      <w:start w:val="1"/>
      <w:numFmt w:val="bullet"/>
      <w:isLgl w:val="false"/>
      <w:suff w:val="tab"/>
      <w:lvlText w:val="–"/>
      <w:lvlJc w:val="left"/>
      <w:pPr>
        <w:ind w:left="1080" w:hanging="360"/>
      </w:pPr>
      <w:rPr>
        <w:rFonts w:ascii="StarSymbol" w:eastAsia="StarSymbol"/>
        <w:sz w:val="18"/>
      </w:rPr>
    </w:lvl>
    <w:lvl w:ilvl="3">
      <w:start w:val="1"/>
      <w:numFmt w:val="bullet"/>
      <w:isLgl w:val="false"/>
      <w:suff w:val="tab"/>
      <w:lvlText w:val="–"/>
      <w:lvlJc w:val="left"/>
      <w:pPr>
        <w:ind w:left="1440" w:hanging="360"/>
      </w:pPr>
      <w:rPr>
        <w:rFonts w:ascii="StarSymbol" w:eastAsia="StarSymbol"/>
        <w:sz w:val="18"/>
      </w:rPr>
    </w:lvl>
    <w:lvl w:ilvl="4">
      <w:start w:val="1"/>
      <w:numFmt w:val="bullet"/>
      <w:isLgl w:val="false"/>
      <w:suff w:val="tab"/>
      <w:lvlText w:val="–"/>
      <w:lvlJc w:val="left"/>
      <w:pPr>
        <w:ind w:left="1800" w:hanging="360"/>
      </w:pPr>
      <w:rPr>
        <w:rFonts w:ascii="StarSymbol" w:eastAsia="StarSymbol"/>
        <w:sz w:val="18"/>
      </w:rPr>
    </w:lvl>
    <w:lvl w:ilvl="5">
      <w:start w:val="1"/>
      <w:numFmt w:val="bullet"/>
      <w:isLgl w:val="false"/>
      <w:suff w:val="tab"/>
      <w:lvlText w:val="–"/>
      <w:lvlJc w:val="left"/>
      <w:pPr>
        <w:ind w:left="2160" w:hanging="360"/>
      </w:pPr>
      <w:rPr>
        <w:rFonts w:ascii="StarSymbol" w:eastAsia="StarSymbol"/>
        <w:sz w:val="18"/>
      </w:rPr>
    </w:lvl>
    <w:lvl w:ilvl="6">
      <w:start w:val="1"/>
      <w:numFmt w:val="bullet"/>
      <w:isLgl w:val="false"/>
      <w:suff w:val="tab"/>
      <w:lvlText w:val="–"/>
      <w:lvlJc w:val="left"/>
      <w:pPr>
        <w:ind w:left="2520" w:hanging="360"/>
      </w:pPr>
      <w:rPr>
        <w:rFonts w:ascii="StarSymbol" w:eastAsia="StarSymbol"/>
        <w:sz w:val="18"/>
      </w:rPr>
    </w:lvl>
    <w:lvl w:ilvl="7">
      <w:start w:val="1"/>
      <w:numFmt w:val="bullet"/>
      <w:isLgl w:val="false"/>
      <w:suff w:val="tab"/>
      <w:lvlText w:val="–"/>
      <w:lvlJc w:val="left"/>
      <w:pPr>
        <w:ind w:left="2880" w:hanging="360"/>
      </w:pPr>
      <w:rPr>
        <w:rFonts w:ascii="StarSymbol" w:eastAsia="StarSymbol"/>
        <w:sz w:val="18"/>
      </w:rPr>
    </w:lvl>
    <w:lvl w:ilvl="8">
      <w:start w:val="1"/>
      <w:numFmt w:val="bullet"/>
      <w:isLgl w:val="false"/>
      <w:suff w:val="tab"/>
      <w:lvlText w:val="–"/>
      <w:lvlJc w:val="left"/>
      <w:pPr>
        <w:ind w:left="3240" w:hanging="360"/>
      </w:pPr>
      <w:rPr>
        <w:rFonts w:ascii="StarSymbol" w:eastAsia="StarSymbol"/>
        <w:sz w:val="18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360" w:hanging="360"/>
      </w:pPr>
      <w:rPr>
        <w:rFonts w:ascii="StarSymbol" w:hAnsi="Symbol" w:eastAsia="StarSymbol"/>
        <w:sz w:val="20"/>
      </w:rPr>
    </w:lvl>
    <w:lvl w:ilvl="1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StarSymbol" w:hAnsi="Courier New" w:eastAsia="StarSymbol"/>
        <w:sz w:val="20"/>
      </w:rPr>
    </w:lvl>
    <w:lvl w:ilvl="2">
      <w:start w:val="1"/>
      <w:numFmt w:val="bullet"/>
      <w:isLgl w:val="false"/>
      <w:suff w:val="tab"/>
      <w:lvlText w:val="–"/>
      <w:lvlJc w:val="left"/>
      <w:pPr>
        <w:ind w:left="1080" w:hanging="360"/>
      </w:pPr>
      <w:rPr>
        <w:rFonts w:ascii="StarSymbol" w:hAnsi="Wingdings" w:eastAsia="StarSymbol"/>
        <w:sz w:val="20"/>
      </w:rPr>
    </w:lvl>
    <w:lvl w:ilvl="3">
      <w:start w:val="1"/>
      <w:numFmt w:val="bullet"/>
      <w:isLgl w:val="false"/>
      <w:suff w:val="tab"/>
      <w:lvlText w:val="–"/>
      <w:lvlJc w:val="left"/>
      <w:pPr>
        <w:ind w:left="1440" w:hanging="360"/>
      </w:pPr>
      <w:rPr>
        <w:rFonts w:ascii="StarSymbol" w:hAnsi="Wingdings" w:eastAsia="StarSymbol"/>
        <w:sz w:val="20"/>
      </w:rPr>
    </w:lvl>
    <w:lvl w:ilvl="4">
      <w:start w:val="1"/>
      <w:numFmt w:val="bullet"/>
      <w:isLgl w:val="false"/>
      <w:suff w:val="tab"/>
      <w:lvlText w:val="–"/>
      <w:lvlJc w:val="left"/>
      <w:pPr>
        <w:ind w:left="1800" w:hanging="360"/>
      </w:pPr>
      <w:rPr>
        <w:rFonts w:ascii="StarSymbol" w:hAnsi="Wingdings" w:eastAsia="StarSymbol"/>
        <w:sz w:val="20"/>
      </w:rPr>
    </w:lvl>
    <w:lvl w:ilvl="5">
      <w:start w:val="1"/>
      <w:numFmt w:val="bullet"/>
      <w:isLgl w:val="false"/>
      <w:suff w:val="tab"/>
      <w:lvlText w:val="–"/>
      <w:lvlJc w:val="left"/>
      <w:pPr>
        <w:ind w:left="2160" w:hanging="360"/>
      </w:pPr>
      <w:rPr>
        <w:rFonts w:ascii="StarSymbol" w:hAnsi="Wingdings" w:eastAsia="StarSymbol"/>
        <w:sz w:val="20"/>
      </w:rPr>
    </w:lvl>
    <w:lvl w:ilvl="6">
      <w:start w:val="1"/>
      <w:numFmt w:val="bullet"/>
      <w:isLgl w:val="false"/>
      <w:suff w:val="tab"/>
      <w:lvlText w:val="–"/>
      <w:lvlJc w:val="left"/>
      <w:pPr>
        <w:ind w:left="2520" w:hanging="360"/>
      </w:pPr>
      <w:rPr>
        <w:rFonts w:ascii="StarSymbol" w:hAnsi="Wingdings" w:eastAsia="StarSymbol"/>
        <w:sz w:val="20"/>
      </w:rPr>
    </w:lvl>
    <w:lvl w:ilvl="7">
      <w:start w:val="1"/>
      <w:numFmt w:val="bullet"/>
      <w:isLgl w:val="false"/>
      <w:suff w:val="tab"/>
      <w:lvlText w:val="–"/>
      <w:lvlJc w:val="left"/>
      <w:pPr>
        <w:ind w:left="2880" w:hanging="360"/>
      </w:pPr>
      <w:rPr>
        <w:rFonts w:ascii="StarSymbol" w:hAnsi="Wingdings" w:eastAsia="StarSymbol"/>
        <w:sz w:val="20"/>
      </w:rPr>
    </w:lvl>
    <w:lvl w:ilvl="8">
      <w:start w:val="1"/>
      <w:numFmt w:val="bullet"/>
      <w:isLgl w:val="false"/>
      <w:suff w:val="tab"/>
      <w:lvlText w:val="–"/>
      <w:lvlJc w:val="left"/>
      <w:pPr>
        <w:ind w:left="3240" w:hanging="360"/>
      </w:pPr>
      <w:rPr>
        <w:rFonts w:ascii="StarSymbol" w:hAnsi="Wingdings" w:eastAsia="StarSymbol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984" w:hanging="127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•"/>
      <w:lvlJc w:val="left"/>
      <w:pPr>
        <w:ind w:left="1440" w:hanging="360"/>
        <w:tabs>
          <w:tab w:val="num" w:pos="1440" w:leader="none"/>
        </w:tabs>
      </w:pPr>
      <w:rPr>
        <w:rFonts w:hint="default" w:ascii="Times New Roman" w:hAnsi="Times New Roman"/>
      </w:rPr>
    </w:lvl>
    <w:lvl w:ilvl="2">
      <w:start w:val="1"/>
      <w:numFmt w:val="bullet"/>
      <w:isLgl w:val="false"/>
      <w:suff w:val="tab"/>
      <w:lvlText w:val="•"/>
      <w:lvlJc w:val="left"/>
      <w:pPr>
        <w:ind w:left="2160" w:hanging="360"/>
        <w:tabs>
          <w:tab w:val="num" w:pos="2160" w:leader="none"/>
        </w:tabs>
      </w:pPr>
      <w:rPr>
        <w:rFonts w:hint="default" w:ascii="Times New Roman" w:hAnsi="Times New Roman"/>
      </w:rPr>
    </w:lvl>
    <w:lvl w:ilvl="3">
      <w:start w:val="1"/>
      <w:numFmt w:val="bullet"/>
      <w:isLgl w:val="false"/>
      <w:suff w:val="tab"/>
      <w:lvlText w:val="•"/>
      <w:lvlJc w:val="left"/>
      <w:pPr>
        <w:ind w:left="2880" w:hanging="360"/>
        <w:tabs>
          <w:tab w:val="num" w:pos="2880" w:leader="none"/>
        </w:tabs>
      </w:pPr>
      <w:rPr>
        <w:rFonts w:hint="default" w:ascii="Times New Roman" w:hAnsi="Times New Roman"/>
      </w:rPr>
    </w:lvl>
    <w:lvl w:ilvl="4">
      <w:start w:val="1"/>
      <w:numFmt w:val="bullet"/>
      <w:isLgl w:val="false"/>
      <w:suff w:val="tab"/>
      <w:lvlText w:val="•"/>
      <w:lvlJc w:val="left"/>
      <w:pPr>
        <w:ind w:left="3600" w:hanging="360"/>
        <w:tabs>
          <w:tab w:val="num" w:pos="3600" w:leader="none"/>
        </w:tabs>
      </w:pPr>
      <w:rPr>
        <w:rFonts w:hint="default" w:ascii="Times New Roman" w:hAnsi="Times New Roman"/>
      </w:rPr>
    </w:lvl>
    <w:lvl w:ilvl="5">
      <w:start w:val="1"/>
      <w:numFmt w:val="bullet"/>
      <w:isLgl w:val="false"/>
      <w:suff w:val="tab"/>
      <w:lvlText w:val="•"/>
      <w:lvlJc w:val="left"/>
      <w:pPr>
        <w:ind w:left="4320" w:hanging="360"/>
        <w:tabs>
          <w:tab w:val="num" w:pos="4320" w:leader="none"/>
        </w:tabs>
      </w:pPr>
      <w:rPr>
        <w:rFonts w:hint="default" w:ascii="Times New Roman" w:hAnsi="Times New Roman"/>
      </w:rPr>
    </w:lvl>
    <w:lvl w:ilvl="6">
      <w:start w:val="1"/>
      <w:numFmt w:val="bullet"/>
      <w:isLgl w:val="false"/>
      <w:suff w:val="tab"/>
      <w:lvlText w:val="•"/>
      <w:lvlJc w:val="left"/>
      <w:pPr>
        <w:ind w:left="5040" w:hanging="360"/>
        <w:tabs>
          <w:tab w:val="num" w:pos="5040" w:leader="none"/>
        </w:tabs>
      </w:pPr>
      <w:rPr>
        <w:rFonts w:hint="default" w:ascii="Times New Roman" w:hAnsi="Times New Roman"/>
      </w:rPr>
    </w:lvl>
    <w:lvl w:ilvl="7">
      <w:start w:val="1"/>
      <w:numFmt w:val="bullet"/>
      <w:isLgl w:val="false"/>
      <w:suff w:val="tab"/>
      <w:lvlText w:val="•"/>
      <w:lvlJc w:val="left"/>
      <w:pPr>
        <w:ind w:left="5760" w:hanging="360"/>
        <w:tabs>
          <w:tab w:val="num" w:pos="5760" w:leader="none"/>
        </w:tabs>
      </w:pPr>
      <w:rPr>
        <w:rFonts w:hint="default" w:ascii="Times New Roman" w:hAnsi="Times New Roman"/>
      </w:rPr>
    </w:lvl>
    <w:lvl w:ilvl="8">
      <w:start w:val="1"/>
      <w:numFmt w:val="bullet"/>
      <w:isLgl w:val="false"/>
      <w:suff w:val="tab"/>
      <w:lvlText w:val="•"/>
      <w:lvlJc w:val="left"/>
      <w:pPr>
        <w:ind w:left="6480" w:hanging="360"/>
        <w:tabs>
          <w:tab w:val="num" w:pos="6480" w:leader="none"/>
        </w:tabs>
      </w:pPr>
      <w:rPr>
        <w:rFonts w:hint="default" w:ascii="Times New Roman" w:hAnsi="Times New Roman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  <w:tabs>
          <w:tab w:val="num" w:pos="720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 w:cs="Times New Roman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  <w:tabs>
          <w:tab w:val="num" w:pos="720" w:leader="none"/>
        </w:tabs>
      </w:pPr>
      <w:rPr>
        <w:rFonts w:hint="default" w:ascii="Times New Roman" w:hAnsi="Times New Roman"/>
      </w:rPr>
    </w:lvl>
    <w:lvl w:ilvl="1">
      <w:start w:val="1"/>
      <w:numFmt w:val="bullet"/>
      <w:isLgl w:val="false"/>
      <w:suff w:val="tab"/>
      <w:lvlText w:val="•"/>
      <w:lvlJc w:val="left"/>
      <w:pPr>
        <w:ind w:left="1440" w:hanging="360"/>
        <w:tabs>
          <w:tab w:val="num" w:pos="1440" w:leader="none"/>
        </w:tabs>
      </w:pPr>
      <w:rPr>
        <w:rFonts w:hint="default" w:ascii="Times New Roman" w:hAnsi="Times New Roman"/>
      </w:rPr>
    </w:lvl>
    <w:lvl w:ilvl="2">
      <w:start w:val="1"/>
      <w:numFmt w:val="bullet"/>
      <w:isLgl w:val="false"/>
      <w:suff w:val="tab"/>
      <w:lvlText w:val="•"/>
      <w:lvlJc w:val="left"/>
      <w:pPr>
        <w:ind w:left="2160" w:hanging="360"/>
        <w:tabs>
          <w:tab w:val="num" w:pos="2160" w:leader="none"/>
        </w:tabs>
      </w:pPr>
      <w:rPr>
        <w:rFonts w:hint="default" w:ascii="Times New Roman" w:hAnsi="Times New Roman"/>
      </w:rPr>
    </w:lvl>
    <w:lvl w:ilvl="3">
      <w:start w:val="1"/>
      <w:numFmt w:val="bullet"/>
      <w:isLgl w:val="false"/>
      <w:suff w:val="tab"/>
      <w:lvlText w:val="•"/>
      <w:lvlJc w:val="left"/>
      <w:pPr>
        <w:ind w:left="2880" w:hanging="360"/>
        <w:tabs>
          <w:tab w:val="num" w:pos="2880" w:leader="none"/>
        </w:tabs>
      </w:pPr>
      <w:rPr>
        <w:rFonts w:hint="default" w:ascii="Times New Roman" w:hAnsi="Times New Roman"/>
      </w:rPr>
    </w:lvl>
    <w:lvl w:ilvl="4">
      <w:start w:val="1"/>
      <w:numFmt w:val="bullet"/>
      <w:isLgl w:val="false"/>
      <w:suff w:val="tab"/>
      <w:lvlText w:val="•"/>
      <w:lvlJc w:val="left"/>
      <w:pPr>
        <w:ind w:left="3600" w:hanging="360"/>
        <w:tabs>
          <w:tab w:val="num" w:pos="3600" w:leader="none"/>
        </w:tabs>
      </w:pPr>
      <w:rPr>
        <w:rFonts w:hint="default" w:ascii="Times New Roman" w:hAnsi="Times New Roman"/>
      </w:rPr>
    </w:lvl>
    <w:lvl w:ilvl="5">
      <w:start w:val="1"/>
      <w:numFmt w:val="bullet"/>
      <w:isLgl w:val="false"/>
      <w:suff w:val="tab"/>
      <w:lvlText w:val="•"/>
      <w:lvlJc w:val="left"/>
      <w:pPr>
        <w:ind w:left="4320" w:hanging="360"/>
        <w:tabs>
          <w:tab w:val="num" w:pos="4320" w:leader="none"/>
        </w:tabs>
      </w:pPr>
      <w:rPr>
        <w:rFonts w:hint="default" w:ascii="Times New Roman" w:hAnsi="Times New Roman"/>
      </w:rPr>
    </w:lvl>
    <w:lvl w:ilvl="6">
      <w:start w:val="1"/>
      <w:numFmt w:val="bullet"/>
      <w:isLgl w:val="false"/>
      <w:suff w:val="tab"/>
      <w:lvlText w:val="•"/>
      <w:lvlJc w:val="left"/>
      <w:pPr>
        <w:ind w:left="5040" w:hanging="360"/>
        <w:tabs>
          <w:tab w:val="num" w:pos="5040" w:leader="none"/>
        </w:tabs>
      </w:pPr>
      <w:rPr>
        <w:rFonts w:hint="default" w:ascii="Times New Roman" w:hAnsi="Times New Roman"/>
      </w:rPr>
    </w:lvl>
    <w:lvl w:ilvl="7">
      <w:start w:val="1"/>
      <w:numFmt w:val="bullet"/>
      <w:isLgl w:val="false"/>
      <w:suff w:val="tab"/>
      <w:lvlText w:val="•"/>
      <w:lvlJc w:val="left"/>
      <w:pPr>
        <w:ind w:left="5760" w:hanging="360"/>
        <w:tabs>
          <w:tab w:val="num" w:pos="5760" w:leader="none"/>
        </w:tabs>
      </w:pPr>
      <w:rPr>
        <w:rFonts w:hint="default" w:ascii="Times New Roman" w:hAnsi="Times New Roman"/>
      </w:rPr>
    </w:lvl>
    <w:lvl w:ilvl="8">
      <w:start w:val="1"/>
      <w:numFmt w:val="bullet"/>
      <w:isLgl w:val="false"/>
      <w:suff w:val="tab"/>
      <w:lvlText w:val="•"/>
      <w:lvlJc w:val="left"/>
      <w:pPr>
        <w:ind w:left="6480" w:hanging="360"/>
        <w:tabs>
          <w:tab w:val="num" w:pos="6480" w:leader="none"/>
        </w:tabs>
      </w:pPr>
      <w:rPr>
        <w:rFonts w:hint="default" w:ascii="Times New Roman" w:hAnsi="Times New Roman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cs="Times New Roman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125" w:hanging="4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59" w:hanging="105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644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215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35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55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75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95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15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35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55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4">
    <w:multiLevelType w:val="hybridMultilevel"/>
    <w:lvl w:ilvl="0">
      <w:start w:val="2"/>
      <w:numFmt w:val="decimal"/>
      <w:isLgl w:val="false"/>
      <w:suff w:val="tab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2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25"/>
  </w:num>
  <w:num w:numId="10">
    <w:abstractNumId w:val="23"/>
  </w:num>
  <w:num w:numId="11">
    <w:abstractNumId w:val="19"/>
  </w:num>
  <w:num w:numId="12">
    <w:abstractNumId w:val="3"/>
  </w:num>
  <w:num w:numId="13">
    <w:abstractNumId w:val="21"/>
  </w:num>
  <w:num w:numId="14">
    <w:abstractNumId w:val="6"/>
  </w:num>
  <w:num w:numId="15">
    <w:abstractNumId w:val="11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16"/>
  </w:num>
  <w:num w:numId="19">
    <w:abstractNumId w:val="14"/>
  </w:num>
  <w:num w:numId="20">
    <w:abstractNumId w:val="5"/>
  </w:num>
  <w:num w:numId="21">
    <w:abstractNumId w:val="8"/>
  </w:num>
  <w:num w:numId="22">
    <w:abstractNumId w:val="13"/>
  </w:num>
  <w:num w:numId="23">
    <w:abstractNumId w:val="4"/>
  </w:num>
  <w:num w:numId="24">
    <w:abstractNumId w:val="7"/>
  </w:num>
  <w:num w:numId="25">
    <w:abstractNumId w:val="9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cs="Times New Roman" w:asciiTheme="minorHAnsi" w:hAnsiTheme="minorHAnsi" w:eastAsiaTheme="minorEastAsia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5">
    <w:name w:val="Heading 1"/>
    <w:basedOn w:val="914"/>
    <w:next w:val="914"/>
    <w:link w:val="74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46">
    <w:name w:val="Heading 1 Char"/>
    <w:basedOn w:val="915"/>
    <w:link w:val="745"/>
    <w:uiPriority w:val="9"/>
    <w:rPr>
      <w:rFonts w:ascii="Arial" w:hAnsi="Arial" w:eastAsia="Arial" w:cs="Arial"/>
      <w:sz w:val="40"/>
      <w:szCs w:val="40"/>
    </w:rPr>
  </w:style>
  <w:style w:type="paragraph" w:styleId="747">
    <w:name w:val="Heading 2"/>
    <w:basedOn w:val="914"/>
    <w:next w:val="914"/>
    <w:link w:val="74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8">
    <w:name w:val="Heading 2 Char"/>
    <w:basedOn w:val="915"/>
    <w:link w:val="747"/>
    <w:uiPriority w:val="9"/>
    <w:rPr>
      <w:rFonts w:ascii="Arial" w:hAnsi="Arial" w:eastAsia="Arial" w:cs="Arial"/>
      <w:sz w:val="34"/>
    </w:rPr>
  </w:style>
  <w:style w:type="paragraph" w:styleId="749">
    <w:name w:val="Heading 3"/>
    <w:basedOn w:val="914"/>
    <w:next w:val="914"/>
    <w:link w:val="75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0">
    <w:name w:val="Heading 3 Char"/>
    <w:basedOn w:val="915"/>
    <w:link w:val="749"/>
    <w:uiPriority w:val="9"/>
    <w:rPr>
      <w:rFonts w:ascii="Arial" w:hAnsi="Arial" w:eastAsia="Arial" w:cs="Arial"/>
      <w:sz w:val="30"/>
      <w:szCs w:val="30"/>
    </w:rPr>
  </w:style>
  <w:style w:type="paragraph" w:styleId="751">
    <w:name w:val="Heading 4"/>
    <w:basedOn w:val="914"/>
    <w:next w:val="914"/>
    <w:link w:val="75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52">
    <w:name w:val="Heading 4 Char"/>
    <w:basedOn w:val="915"/>
    <w:link w:val="751"/>
    <w:uiPriority w:val="9"/>
    <w:rPr>
      <w:rFonts w:ascii="Arial" w:hAnsi="Arial" w:eastAsia="Arial" w:cs="Arial"/>
      <w:b/>
      <w:bCs/>
      <w:sz w:val="26"/>
      <w:szCs w:val="26"/>
    </w:rPr>
  </w:style>
  <w:style w:type="paragraph" w:styleId="753">
    <w:name w:val="Heading 5"/>
    <w:basedOn w:val="914"/>
    <w:next w:val="914"/>
    <w:link w:val="75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54">
    <w:name w:val="Heading 5 Char"/>
    <w:basedOn w:val="915"/>
    <w:link w:val="753"/>
    <w:uiPriority w:val="9"/>
    <w:rPr>
      <w:rFonts w:ascii="Arial" w:hAnsi="Arial" w:eastAsia="Arial" w:cs="Arial"/>
      <w:b/>
      <w:bCs/>
      <w:sz w:val="24"/>
      <w:szCs w:val="24"/>
    </w:rPr>
  </w:style>
  <w:style w:type="paragraph" w:styleId="755">
    <w:name w:val="Heading 6"/>
    <w:basedOn w:val="914"/>
    <w:next w:val="914"/>
    <w:link w:val="75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56">
    <w:name w:val="Heading 6 Char"/>
    <w:basedOn w:val="915"/>
    <w:link w:val="755"/>
    <w:uiPriority w:val="9"/>
    <w:rPr>
      <w:rFonts w:ascii="Arial" w:hAnsi="Arial" w:eastAsia="Arial" w:cs="Arial"/>
      <w:b/>
      <w:bCs/>
      <w:sz w:val="22"/>
      <w:szCs w:val="22"/>
    </w:rPr>
  </w:style>
  <w:style w:type="paragraph" w:styleId="757">
    <w:name w:val="Heading 7"/>
    <w:basedOn w:val="914"/>
    <w:next w:val="914"/>
    <w:link w:val="75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8">
    <w:name w:val="Heading 7 Char"/>
    <w:basedOn w:val="915"/>
    <w:link w:val="75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9">
    <w:name w:val="Heading 8"/>
    <w:basedOn w:val="914"/>
    <w:next w:val="914"/>
    <w:link w:val="76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0">
    <w:name w:val="Heading 8 Char"/>
    <w:basedOn w:val="915"/>
    <w:link w:val="759"/>
    <w:uiPriority w:val="9"/>
    <w:rPr>
      <w:rFonts w:ascii="Arial" w:hAnsi="Arial" w:eastAsia="Arial" w:cs="Arial"/>
      <w:i/>
      <w:iCs/>
      <w:sz w:val="22"/>
      <w:szCs w:val="22"/>
    </w:rPr>
  </w:style>
  <w:style w:type="paragraph" w:styleId="761">
    <w:name w:val="Heading 9"/>
    <w:basedOn w:val="914"/>
    <w:next w:val="914"/>
    <w:link w:val="76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2">
    <w:name w:val="Heading 9 Char"/>
    <w:basedOn w:val="915"/>
    <w:link w:val="761"/>
    <w:uiPriority w:val="9"/>
    <w:rPr>
      <w:rFonts w:ascii="Arial" w:hAnsi="Arial" w:eastAsia="Arial" w:cs="Arial"/>
      <w:i/>
      <w:iCs/>
      <w:sz w:val="21"/>
      <w:szCs w:val="21"/>
    </w:rPr>
  </w:style>
  <w:style w:type="character" w:styleId="763">
    <w:name w:val="Title Char"/>
    <w:basedOn w:val="915"/>
    <w:link w:val="918"/>
    <w:uiPriority w:val="10"/>
    <w:rPr>
      <w:sz w:val="48"/>
      <w:szCs w:val="48"/>
    </w:rPr>
  </w:style>
  <w:style w:type="character" w:styleId="764">
    <w:name w:val="Subtitle Char"/>
    <w:basedOn w:val="915"/>
    <w:link w:val="925"/>
    <w:uiPriority w:val="11"/>
    <w:rPr>
      <w:sz w:val="24"/>
      <w:szCs w:val="24"/>
    </w:rPr>
  </w:style>
  <w:style w:type="paragraph" w:styleId="765">
    <w:name w:val="Quote"/>
    <w:basedOn w:val="914"/>
    <w:next w:val="914"/>
    <w:link w:val="766"/>
    <w:uiPriority w:val="29"/>
    <w:qFormat/>
    <w:pPr>
      <w:ind w:left="720" w:right="720"/>
    </w:pPr>
    <w:rPr>
      <w:i/>
    </w:rPr>
  </w:style>
  <w:style w:type="character" w:styleId="766">
    <w:name w:val="Quote Char"/>
    <w:link w:val="765"/>
    <w:uiPriority w:val="29"/>
    <w:rPr>
      <w:i/>
    </w:rPr>
  </w:style>
  <w:style w:type="paragraph" w:styleId="767">
    <w:name w:val="Intense Quote"/>
    <w:basedOn w:val="914"/>
    <w:next w:val="914"/>
    <w:link w:val="76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8">
    <w:name w:val="Intense Quote Char"/>
    <w:link w:val="767"/>
    <w:uiPriority w:val="30"/>
    <w:rPr>
      <w:i/>
    </w:rPr>
  </w:style>
  <w:style w:type="character" w:styleId="769">
    <w:name w:val="Header Char"/>
    <w:basedOn w:val="915"/>
    <w:link w:val="995"/>
    <w:uiPriority w:val="99"/>
  </w:style>
  <w:style w:type="character" w:styleId="770">
    <w:name w:val="Footer Char"/>
    <w:basedOn w:val="915"/>
    <w:link w:val="997"/>
    <w:uiPriority w:val="99"/>
  </w:style>
  <w:style w:type="character" w:styleId="771">
    <w:name w:val="Caption Char"/>
    <w:basedOn w:val="923"/>
    <w:link w:val="997"/>
    <w:uiPriority w:val="99"/>
  </w:style>
  <w:style w:type="table" w:styleId="772">
    <w:name w:val="Table Grid Light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3">
    <w:name w:val="Plain Table 1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4">
    <w:name w:val="Plain Table 2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5">
    <w:name w:val="Plain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6">
    <w:name w:val="Plain Table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Plain Table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8">
    <w:name w:val="Grid Table 1 Light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1 Light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1 Light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Grid Table 1 Light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Grid Table 1 Light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Grid Table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2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2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2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2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3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3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3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4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0">
    <w:name w:val="Grid Table 4 - Accent 1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01">
    <w:name w:val="Grid Table 4 - Accent 2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02">
    <w:name w:val="Grid Table 4 - Accent 3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3">
    <w:name w:val="Grid Table 4 - Accent 4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4">
    <w:name w:val="Grid Table 4 - Accent 5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5">
    <w:name w:val="Grid Table 4 - Accent 6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6">
    <w:name w:val="Grid Table 5 Dark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7">
    <w:name w:val="Grid Table 5 Dark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8">
    <w:name w:val="Grid Table 5 Dark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9">
    <w:name w:val="Grid Table 5 Dark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10">
    <w:name w:val="Grid Table 5 Dark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11">
    <w:name w:val="Grid Table 5 Dark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12">
    <w:name w:val="Grid Table 5 Dark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13">
    <w:name w:val="Grid Table 6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4">
    <w:name w:val="Grid Table 6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5">
    <w:name w:val="Grid Table 6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6">
    <w:name w:val="Grid Table 6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7">
    <w:name w:val="Grid Table 6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8">
    <w:name w:val="Grid Table 6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9">
    <w:name w:val="Grid Table 6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0">
    <w:name w:val="Grid Table 7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7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7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7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7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1 Light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List Table 1 Light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List Table 1 Light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List Table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5">
    <w:name w:val="List Table 2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6">
    <w:name w:val="List Table 2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7">
    <w:name w:val="List Table 2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8">
    <w:name w:val="List Table 2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9">
    <w:name w:val="List Table 2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0">
    <w:name w:val="List Table 2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41">
    <w:name w:val="List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3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3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3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3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4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4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4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5 Dark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5 Dark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9">
    <w:name w:val="List Table 5 Dark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0">
    <w:name w:val="List Table 5 Dark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1">
    <w:name w:val="List Table 5 Dark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2">
    <w:name w:val="List Table 6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3">
    <w:name w:val="List Table 6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4">
    <w:name w:val="List Table 6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5">
    <w:name w:val="List Table 6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6">
    <w:name w:val="List Table 6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7">
    <w:name w:val="List Table 6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8">
    <w:name w:val="List Table 6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9">
    <w:name w:val="List Table 7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0">
    <w:name w:val="List Table 7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71">
    <w:name w:val="List Table 7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72">
    <w:name w:val="List Table 7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73">
    <w:name w:val="List Table 7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4">
    <w:name w:val="List Table 7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5">
    <w:name w:val="List Table 7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6">
    <w:name w:val="Lined - Accent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7">
    <w:name w:val="Lined - Accent 1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8">
    <w:name w:val="Lined - Accent 2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9">
    <w:name w:val="Lined - Accent 3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0">
    <w:name w:val="Lined - Accent 4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1">
    <w:name w:val="Lined - Accent 5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2">
    <w:name w:val="Lined - Accent 6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3">
    <w:name w:val="Bordered &amp; Lined - Accent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4">
    <w:name w:val="Bordered &amp; Lined - Accent 1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5">
    <w:name w:val="Bordered &amp; Lined - Accent 2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6">
    <w:name w:val="Bordered &amp; Lined - Accent 3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7">
    <w:name w:val="Bordered &amp; Lined - Accent 4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8">
    <w:name w:val="Bordered &amp; Lined - Accent 5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9">
    <w:name w:val="Bordered &amp; Lined - Accent 6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0">
    <w:name w:val="Bordered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91">
    <w:name w:val="Bordered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92">
    <w:name w:val="Bordered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3">
    <w:name w:val="Bordered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4">
    <w:name w:val="Bordered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5">
    <w:name w:val="Bordered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6">
    <w:name w:val="Bordered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97">
    <w:name w:val="footnote text"/>
    <w:basedOn w:val="914"/>
    <w:link w:val="898"/>
    <w:uiPriority w:val="99"/>
    <w:semiHidden/>
    <w:unhideWhenUsed/>
    <w:pPr>
      <w:spacing w:after="40" w:line="240" w:lineRule="auto"/>
    </w:pPr>
    <w:rPr>
      <w:sz w:val="18"/>
    </w:rPr>
  </w:style>
  <w:style w:type="character" w:styleId="898">
    <w:name w:val="Footnote Text Char"/>
    <w:link w:val="897"/>
    <w:uiPriority w:val="99"/>
    <w:rPr>
      <w:sz w:val="18"/>
    </w:rPr>
  </w:style>
  <w:style w:type="character" w:styleId="899">
    <w:name w:val="footnote reference"/>
    <w:basedOn w:val="915"/>
    <w:uiPriority w:val="99"/>
    <w:unhideWhenUsed/>
    <w:rPr>
      <w:vertAlign w:val="superscript"/>
    </w:rPr>
  </w:style>
  <w:style w:type="paragraph" w:styleId="900">
    <w:name w:val="endnote text"/>
    <w:basedOn w:val="914"/>
    <w:link w:val="901"/>
    <w:uiPriority w:val="99"/>
    <w:semiHidden/>
    <w:unhideWhenUsed/>
    <w:pPr>
      <w:spacing w:after="0" w:line="240" w:lineRule="auto"/>
    </w:pPr>
    <w:rPr>
      <w:sz w:val="20"/>
    </w:rPr>
  </w:style>
  <w:style w:type="character" w:styleId="901">
    <w:name w:val="Endnote Text Char"/>
    <w:link w:val="900"/>
    <w:uiPriority w:val="99"/>
    <w:rPr>
      <w:sz w:val="20"/>
    </w:rPr>
  </w:style>
  <w:style w:type="character" w:styleId="902">
    <w:name w:val="endnote reference"/>
    <w:basedOn w:val="915"/>
    <w:uiPriority w:val="99"/>
    <w:semiHidden/>
    <w:unhideWhenUsed/>
    <w:rPr>
      <w:vertAlign w:val="superscript"/>
    </w:rPr>
  </w:style>
  <w:style w:type="paragraph" w:styleId="903">
    <w:name w:val="toc 1"/>
    <w:basedOn w:val="914"/>
    <w:next w:val="914"/>
    <w:uiPriority w:val="39"/>
    <w:unhideWhenUsed/>
    <w:pPr>
      <w:ind w:left="0" w:right="0" w:firstLine="0"/>
      <w:spacing w:after="57"/>
    </w:pPr>
  </w:style>
  <w:style w:type="paragraph" w:styleId="904">
    <w:name w:val="toc 2"/>
    <w:basedOn w:val="914"/>
    <w:next w:val="914"/>
    <w:uiPriority w:val="39"/>
    <w:unhideWhenUsed/>
    <w:pPr>
      <w:ind w:left="283" w:right="0" w:firstLine="0"/>
      <w:spacing w:after="57"/>
    </w:pPr>
  </w:style>
  <w:style w:type="paragraph" w:styleId="905">
    <w:name w:val="toc 3"/>
    <w:basedOn w:val="914"/>
    <w:next w:val="914"/>
    <w:uiPriority w:val="39"/>
    <w:unhideWhenUsed/>
    <w:pPr>
      <w:ind w:left="567" w:right="0" w:firstLine="0"/>
      <w:spacing w:after="57"/>
    </w:pPr>
  </w:style>
  <w:style w:type="paragraph" w:styleId="906">
    <w:name w:val="toc 4"/>
    <w:basedOn w:val="914"/>
    <w:next w:val="914"/>
    <w:uiPriority w:val="39"/>
    <w:unhideWhenUsed/>
    <w:pPr>
      <w:ind w:left="850" w:right="0" w:firstLine="0"/>
      <w:spacing w:after="57"/>
    </w:pPr>
  </w:style>
  <w:style w:type="paragraph" w:styleId="907">
    <w:name w:val="toc 5"/>
    <w:basedOn w:val="914"/>
    <w:next w:val="914"/>
    <w:uiPriority w:val="39"/>
    <w:unhideWhenUsed/>
    <w:pPr>
      <w:ind w:left="1134" w:right="0" w:firstLine="0"/>
      <w:spacing w:after="57"/>
    </w:pPr>
  </w:style>
  <w:style w:type="paragraph" w:styleId="908">
    <w:name w:val="toc 6"/>
    <w:basedOn w:val="914"/>
    <w:next w:val="914"/>
    <w:uiPriority w:val="39"/>
    <w:unhideWhenUsed/>
    <w:pPr>
      <w:ind w:left="1417" w:right="0" w:firstLine="0"/>
      <w:spacing w:after="57"/>
    </w:pPr>
  </w:style>
  <w:style w:type="paragraph" w:styleId="909">
    <w:name w:val="toc 7"/>
    <w:basedOn w:val="914"/>
    <w:next w:val="914"/>
    <w:uiPriority w:val="39"/>
    <w:unhideWhenUsed/>
    <w:pPr>
      <w:ind w:left="1701" w:right="0" w:firstLine="0"/>
      <w:spacing w:after="57"/>
    </w:pPr>
  </w:style>
  <w:style w:type="paragraph" w:styleId="910">
    <w:name w:val="toc 8"/>
    <w:basedOn w:val="914"/>
    <w:next w:val="914"/>
    <w:uiPriority w:val="39"/>
    <w:unhideWhenUsed/>
    <w:pPr>
      <w:ind w:left="1984" w:right="0" w:firstLine="0"/>
      <w:spacing w:after="57"/>
    </w:pPr>
  </w:style>
  <w:style w:type="paragraph" w:styleId="911">
    <w:name w:val="toc 9"/>
    <w:basedOn w:val="914"/>
    <w:next w:val="914"/>
    <w:uiPriority w:val="39"/>
    <w:unhideWhenUsed/>
    <w:pPr>
      <w:ind w:left="2268" w:right="0" w:firstLine="0"/>
      <w:spacing w:after="57"/>
    </w:pPr>
  </w:style>
  <w:style w:type="paragraph" w:styleId="912">
    <w:name w:val="TOC Heading"/>
    <w:uiPriority w:val="39"/>
    <w:unhideWhenUsed/>
  </w:style>
  <w:style w:type="paragraph" w:styleId="913">
    <w:name w:val="table of figures"/>
    <w:basedOn w:val="914"/>
    <w:next w:val="914"/>
    <w:uiPriority w:val="99"/>
    <w:unhideWhenUsed/>
    <w:pPr>
      <w:spacing w:after="0" w:afterAutospacing="0"/>
    </w:pPr>
  </w:style>
  <w:style w:type="paragraph" w:styleId="914" w:default="1">
    <w:name w:val="Normal"/>
    <w:qFormat/>
    <w:pPr>
      <w:spacing w:after="0" w:line="240" w:lineRule="auto"/>
      <w:widowControl w:val="off"/>
    </w:pPr>
    <w:rPr>
      <w:rFonts w:ascii="Times New Roman" w:hAnsi="Times New Roman"/>
      <w:sz w:val="24"/>
      <w:szCs w:val="24"/>
    </w:rPr>
  </w:style>
  <w:style w:type="character" w:styleId="915" w:default="1">
    <w:name w:val="Default Paragraph Font"/>
    <w:uiPriority w:val="1"/>
    <w:semiHidden/>
    <w:unhideWhenUsed/>
  </w:style>
  <w:style w:type="table" w:styleId="91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7" w:default="1">
    <w:name w:val="No List"/>
    <w:uiPriority w:val="99"/>
    <w:semiHidden/>
    <w:unhideWhenUsed/>
  </w:style>
  <w:style w:type="paragraph" w:styleId="918">
    <w:name w:val="Title"/>
    <w:basedOn w:val="914"/>
    <w:next w:val="920"/>
    <w:link w:val="919"/>
    <w:uiPriority w:val="99"/>
    <w:qFormat/>
    <w:pPr>
      <w:keepNext/>
      <w:spacing w:before="240" w:after="120"/>
    </w:pPr>
    <w:rPr>
      <w:rFonts w:ascii="Arial" w:hAnsi="Arial" w:eastAsia="MS Mincho" w:cs="Arial"/>
      <w:sz w:val="28"/>
      <w:szCs w:val="28"/>
    </w:rPr>
  </w:style>
  <w:style w:type="character" w:styleId="919" w:customStyle="1">
    <w:name w:val="Название Знак"/>
    <w:basedOn w:val="915"/>
    <w:link w:val="918"/>
    <w:uiPriority w:val="10"/>
    <w:rPr>
      <w:rFonts w:cs="Times New Roman" w:asciiTheme="majorHAnsi" w:hAnsiTheme="majorHAnsi" w:eastAsiaTheme="majorEastAsia"/>
      <w:b/>
      <w:bCs/>
      <w:sz w:val="32"/>
      <w:szCs w:val="32"/>
    </w:rPr>
  </w:style>
  <w:style w:type="paragraph" w:styleId="920">
    <w:name w:val="Body Text"/>
    <w:basedOn w:val="914"/>
    <w:link w:val="921"/>
    <w:uiPriority w:val="99"/>
    <w:pPr>
      <w:spacing w:after="120"/>
    </w:pPr>
  </w:style>
  <w:style w:type="character" w:styleId="921" w:customStyle="1">
    <w:name w:val="Основной текст Знак"/>
    <w:basedOn w:val="915"/>
    <w:link w:val="920"/>
    <w:uiPriority w:val="99"/>
    <w:semiHidden/>
    <w:rPr>
      <w:rFonts w:ascii="Times New Roman" w:hAnsi="Times New Roman" w:cs="Times New Roman"/>
      <w:sz w:val="24"/>
      <w:szCs w:val="24"/>
    </w:rPr>
  </w:style>
  <w:style w:type="paragraph" w:styleId="922">
    <w:name w:val="List"/>
    <w:basedOn w:val="920"/>
    <w:uiPriority w:val="99"/>
    <w:rPr>
      <w:rFonts w:ascii="Arial" w:hAnsi="Arial" w:cs="Arial"/>
    </w:rPr>
  </w:style>
  <w:style w:type="paragraph" w:styleId="923">
    <w:name w:val="Caption"/>
    <w:basedOn w:val="914"/>
    <w:uiPriority w:val="99"/>
    <w:qFormat/>
    <w:pPr>
      <w:spacing w:before="120" w:after="120"/>
    </w:pPr>
    <w:rPr>
      <w:rFonts w:ascii="Arial" w:hAnsi="Arial" w:cs="Arial"/>
      <w:i/>
      <w:iCs/>
      <w:sz w:val="20"/>
      <w:szCs w:val="20"/>
    </w:rPr>
  </w:style>
  <w:style w:type="paragraph" w:styleId="924" w:customStyle="1">
    <w:name w:val="Index"/>
    <w:basedOn w:val="914"/>
    <w:uiPriority w:val="99"/>
    <w:rPr>
      <w:rFonts w:ascii="Arial" w:hAnsi="Arial" w:cs="Tahoma"/>
    </w:rPr>
  </w:style>
  <w:style w:type="paragraph" w:styleId="925">
    <w:name w:val="Subtitle"/>
    <w:basedOn w:val="918"/>
    <w:next w:val="920"/>
    <w:link w:val="926"/>
    <w:uiPriority w:val="99"/>
    <w:qFormat/>
    <w:pPr>
      <w:jc w:val="center"/>
    </w:pPr>
    <w:rPr>
      <w:i/>
      <w:iCs/>
    </w:rPr>
  </w:style>
  <w:style w:type="character" w:styleId="926" w:customStyle="1">
    <w:name w:val="Подзаголовок Знак"/>
    <w:basedOn w:val="915"/>
    <w:link w:val="925"/>
    <w:uiPriority w:val="11"/>
    <w:rPr>
      <w:rFonts w:cs="Times New Roman" w:asciiTheme="majorHAnsi" w:hAnsiTheme="majorHAnsi" w:eastAsiaTheme="majorEastAsia"/>
      <w:sz w:val="24"/>
      <w:szCs w:val="24"/>
    </w:rPr>
  </w:style>
  <w:style w:type="paragraph" w:styleId="927" w:customStyle="1">
    <w:name w:val="Index1"/>
    <w:basedOn w:val="914"/>
    <w:uiPriority w:val="99"/>
    <w:rPr>
      <w:rFonts w:ascii="Arial" w:hAnsi="Arial" w:cs="Arial"/>
    </w:rPr>
  </w:style>
  <w:style w:type="paragraph" w:styleId="928" w:customStyle="1">
    <w:name w:val="WW-caption"/>
    <w:basedOn w:val="914"/>
    <w:uiPriority w:val="99"/>
    <w:pPr>
      <w:spacing w:before="120" w:after="120"/>
    </w:pPr>
    <w:rPr>
      <w:rFonts w:ascii="Arial" w:hAnsi="Arial" w:cs="Arial"/>
      <w:i/>
      <w:iCs/>
      <w:sz w:val="20"/>
      <w:szCs w:val="20"/>
    </w:rPr>
  </w:style>
  <w:style w:type="paragraph" w:styleId="929" w:customStyle="1">
    <w:name w:val="WW-Index"/>
    <w:basedOn w:val="914"/>
    <w:uiPriority w:val="99"/>
    <w:rPr>
      <w:rFonts w:ascii="Arial" w:hAnsi="Arial" w:cs="Arial"/>
    </w:rPr>
  </w:style>
  <w:style w:type="paragraph" w:styleId="930" w:customStyle="1">
    <w:name w:val="WW-Title"/>
    <w:basedOn w:val="914"/>
    <w:next w:val="920"/>
    <w:uiPriority w:val="99"/>
    <w:pPr>
      <w:keepNext/>
      <w:spacing w:before="240" w:after="120"/>
    </w:pPr>
    <w:rPr>
      <w:rFonts w:ascii="Arial" w:hAnsi="Arial" w:eastAsia="MS Mincho" w:cs="Arial"/>
      <w:sz w:val="28"/>
      <w:szCs w:val="28"/>
    </w:rPr>
  </w:style>
  <w:style w:type="paragraph" w:styleId="931" w:customStyle="1">
    <w:name w:val="WW-caption1"/>
    <w:basedOn w:val="914"/>
    <w:uiPriority w:val="99"/>
    <w:pPr>
      <w:spacing w:before="120" w:after="120"/>
    </w:pPr>
    <w:rPr>
      <w:rFonts w:ascii="Arial" w:hAnsi="Arial" w:cs="Arial"/>
      <w:i/>
      <w:iCs/>
      <w:sz w:val="20"/>
      <w:szCs w:val="20"/>
    </w:rPr>
  </w:style>
  <w:style w:type="paragraph" w:styleId="932" w:customStyle="1">
    <w:name w:val="WW-Index1"/>
    <w:basedOn w:val="914"/>
    <w:uiPriority w:val="99"/>
    <w:rPr>
      <w:rFonts w:ascii="Arial" w:hAnsi="Arial" w:cs="Arial"/>
    </w:rPr>
  </w:style>
  <w:style w:type="paragraph" w:styleId="933" w:customStyle="1">
    <w:name w:val="ConsPlusNormal"/>
    <w:link w:val="990"/>
    <w:qFormat/>
    <w:pPr>
      <w:ind w:firstLine="720"/>
      <w:spacing w:after="0" w:line="240" w:lineRule="auto"/>
      <w:widowControl w:val="off"/>
    </w:pPr>
    <w:rPr>
      <w:rFonts w:ascii="Arial" w:hAnsi="Arial" w:cs="Arial"/>
      <w:sz w:val="20"/>
      <w:szCs w:val="20"/>
    </w:rPr>
  </w:style>
  <w:style w:type="paragraph" w:styleId="934" w:customStyle="1">
    <w:name w:val="ConsPlusNonformat"/>
    <w:uiPriority w:val="99"/>
    <w:pPr>
      <w:spacing w:after="0" w:line="240" w:lineRule="auto"/>
      <w:widowControl w:val="off"/>
    </w:pPr>
    <w:rPr>
      <w:rFonts w:ascii="Courier New" w:hAnsi="Courier New" w:cs="Courier New"/>
      <w:sz w:val="20"/>
      <w:szCs w:val="20"/>
    </w:rPr>
  </w:style>
  <w:style w:type="paragraph" w:styleId="935" w:customStyle="1">
    <w:name w:val="ConsPlusTitle"/>
    <w:uiPriority w:val="99"/>
    <w:pPr>
      <w:spacing w:after="0" w:line="240" w:lineRule="auto"/>
      <w:widowControl w:val="off"/>
    </w:pPr>
    <w:rPr>
      <w:rFonts w:ascii="Arial" w:hAnsi="Arial" w:cs="Arial"/>
      <w:b/>
      <w:bCs/>
      <w:sz w:val="20"/>
      <w:szCs w:val="20"/>
    </w:rPr>
  </w:style>
  <w:style w:type="paragraph" w:styleId="936" w:customStyle="1">
    <w:name w:val="ConsPlusCell"/>
    <w:uiPriority w:val="99"/>
    <w:pPr>
      <w:spacing w:after="0" w:line="240" w:lineRule="auto"/>
      <w:widowControl w:val="off"/>
    </w:pPr>
    <w:rPr>
      <w:rFonts w:ascii="Arial" w:hAnsi="Arial" w:cs="Arial"/>
      <w:sz w:val="20"/>
      <w:szCs w:val="20"/>
    </w:rPr>
  </w:style>
  <w:style w:type="paragraph" w:styleId="937" w:customStyle="1">
    <w:name w:val="ConsPlusDocList"/>
    <w:uiPriority w:val="99"/>
    <w:pPr>
      <w:spacing w:after="0" w:line="240" w:lineRule="auto"/>
      <w:widowControl w:val="off"/>
    </w:pPr>
    <w:rPr>
      <w:rFonts w:ascii="Courier New" w:hAnsi="Courier New" w:cs="Courier New"/>
      <w:sz w:val="20"/>
      <w:szCs w:val="20"/>
    </w:rPr>
  </w:style>
  <w:style w:type="paragraph" w:styleId="938" w:customStyle="1">
    <w:name w:val="Table Contents"/>
    <w:basedOn w:val="914"/>
    <w:uiPriority w:val="99"/>
  </w:style>
  <w:style w:type="paragraph" w:styleId="939" w:customStyle="1">
    <w:name w:val="Table Heading"/>
    <w:basedOn w:val="938"/>
    <w:uiPriority w:val="99"/>
    <w:pPr>
      <w:jc w:val="center"/>
    </w:pPr>
    <w:rPr>
      <w:b/>
      <w:bCs/>
    </w:rPr>
  </w:style>
  <w:style w:type="paragraph" w:styleId="940" w:customStyle="1">
    <w:name w:val="WW-Table Contents"/>
    <w:basedOn w:val="914"/>
    <w:uiPriority w:val="99"/>
  </w:style>
  <w:style w:type="paragraph" w:styleId="941" w:customStyle="1">
    <w:name w:val="WW-Table Heading"/>
    <w:basedOn w:val="940"/>
    <w:uiPriority w:val="99"/>
    <w:pPr>
      <w:jc w:val="center"/>
    </w:pPr>
    <w:rPr>
      <w:b/>
      <w:bCs/>
    </w:rPr>
  </w:style>
  <w:style w:type="paragraph" w:styleId="942" w:customStyle="1">
    <w:name w:val="WW-Table Contents1"/>
    <w:basedOn w:val="914"/>
    <w:uiPriority w:val="99"/>
  </w:style>
  <w:style w:type="paragraph" w:styleId="943" w:customStyle="1">
    <w:name w:val="WW-Table Heading1"/>
    <w:basedOn w:val="942"/>
    <w:uiPriority w:val="99"/>
    <w:pPr>
      <w:jc w:val="center"/>
    </w:pPr>
    <w:rPr>
      <w:b/>
      <w:bCs/>
    </w:rPr>
  </w:style>
  <w:style w:type="paragraph" w:styleId="944" w:customStyle="1">
    <w:name w:val="Table Contents1"/>
    <w:basedOn w:val="914"/>
    <w:uiPriority w:val="99"/>
  </w:style>
  <w:style w:type="paragraph" w:styleId="945" w:customStyle="1">
    <w:name w:val="Table Heading1"/>
    <w:basedOn w:val="944"/>
    <w:uiPriority w:val="99"/>
    <w:pPr>
      <w:jc w:val="center"/>
    </w:pPr>
    <w:rPr>
      <w:b/>
      <w:bCs/>
    </w:rPr>
  </w:style>
  <w:style w:type="character" w:styleId="946" w:customStyle="1">
    <w:name w:val="RTF_Num 2 1"/>
    <w:uiPriority w:val="99"/>
    <w:rPr>
      <w:rFonts w:ascii="Symbol" w:hAnsi="Symbol"/>
      <w:sz w:val="20"/>
    </w:rPr>
  </w:style>
  <w:style w:type="character" w:styleId="947" w:customStyle="1">
    <w:name w:val="RTF_Num 2 2"/>
    <w:uiPriority w:val="99"/>
    <w:rPr>
      <w:rFonts w:ascii="Courier New" w:hAnsi="Courier New"/>
      <w:sz w:val="20"/>
    </w:rPr>
  </w:style>
  <w:style w:type="character" w:styleId="948" w:customStyle="1">
    <w:name w:val="RTF_Num 2 3"/>
    <w:uiPriority w:val="99"/>
    <w:rPr>
      <w:rFonts w:ascii="Wingdings" w:hAnsi="Wingdings"/>
      <w:sz w:val="20"/>
    </w:rPr>
  </w:style>
  <w:style w:type="character" w:styleId="949" w:customStyle="1">
    <w:name w:val="RTF_Num 2 4"/>
    <w:uiPriority w:val="99"/>
    <w:rPr>
      <w:rFonts w:ascii="Wingdings" w:hAnsi="Wingdings"/>
      <w:sz w:val="20"/>
    </w:rPr>
  </w:style>
  <w:style w:type="character" w:styleId="950" w:customStyle="1">
    <w:name w:val="RTF_Num 2 5"/>
    <w:uiPriority w:val="99"/>
    <w:rPr>
      <w:rFonts w:ascii="Wingdings" w:hAnsi="Wingdings"/>
      <w:sz w:val="20"/>
    </w:rPr>
  </w:style>
  <w:style w:type="character" w:styleId="951" w:customStyle="1">
    <w:name w:val="RTF_Num 2 6"/>
    <w:uiPriority w:val="99"/>
    <w:rPr>
      <w:rFonts w:ascii="Wingdings" w:hAnsi="Wingdings"/>
      <w:sz w:val="20"/>
    </w:rPr>
  </w:style>
  <w:style w:type="character" w:styleId="952" w:customStyle="1">
    <w:name w:val="RTF_Num 2 7"/>
    <w:uiPriority w:val="99"/>
    <w:rPr>
      <w:rFonts w:ascii="Wingdings" w:hAnsi="Wingdings"/>
      <w:sz w:val="20"/>
    </w:rPr>
  </w:style>
  <w:style w:type="character" w:styleId="953" w:customStyle="1">
    <w:name w:val="RTF_Num 2 8"/>
    <w:uiPriority w:val="99"/>
    <w:rPr>
      <w:rFonts w:ascii="Wingdings" w:hAnsi="Wingdings"/>
      <w:sz w:val="20"/>
    </w:rPr>
  </w:style>
  <w:style w:type="character" w:styleId="954" w:customStyle="1">
    <w:name w:val="RTF_Num 2 9"/>
    <w:uiPriority w:val="99"/>
    <w:rPr>
      <w:rFonts w:ascii="Wingdings" w:hAnsi="Wingdings"/>
      <w:sz w:val="20"/>
    </w:rPr>
  </w:style>
  <w:style w:type="character" w:styleId="955" w:customStyle="1">
    <w:name w:val="RTF_Num 2 10"/>
    <w:uiPriority w:val="99"/>
    <w:rPr>
      <w:rFonts w:ascii="StarSymbol" w:hAnsi="StarSymbol" w:eastAsia="StarSymbol"/>
      <w:sz w:val="18"/>
    </w:rPr>
  </w:style>
  <w:style w:type="character" w:styleId="956" w:customStyle="1">
    <w:name w:val="RTF_Num 3 1"/>
    <w:uiPriority w:val="99"/>
    <w:rPr>
      <w:rFonts w:ascii="StarSymbol" w:hAnsi="StarSymbol" w:eastAsia="StarSymbol"/>
      <w:sz w:val="18"/>
    </w:rPr>
  </w:style>
  <w:style w:type="character" w:styleId="957" w:customStyle="1">
    <w:name w:val="RTF_Num 3 2"/>
    <w:uiPriority w:val="99"/>
    <w:rPr>
      <w:rFonts w:ascii="StarSymbol" w:hAnsi="StarSymbol" w:eastAsia="StarSymbol"/>
      <w:sz w:val="18"/>
    </w:rPr>
  </w:style>
  <w:style w:type="character" w:styleId="958" w:customStyle="1">
    <w:name w:val="RTF_Num 3 3"/>
    <w:uiPriority w:val="99"/>
    <w:rPr>
      <w:rFonts w:ascii="StarSymbol" w:hAnsi="StarSymbol" w:eastAsia="StarSymbol"/>
      <w:sz w:val="18"/>
    </w:rPr>
  </w:style>
  <w:style w:type="character" w:styleId="959" w:customStyle="1">
    <w:name w:val="RTF_Num 3 4"/>
    <w:uiPriority w:val="99"/>
    <w:rPr>
      <w:rFonts w:ascii="StarSymbol" w:hAnsi="StarSymbol" w:eastAsia="StarSymbol"/>
      <w:sz w:val="18"/>
    </w:rPr>
  </w:style>
  <w:style w:type="character" w:styleId="960" w:customStyle="1">
    <w:name w:val="RTF_Num 3 5"/>
    <w:uiPriority w:val="99"/>
    <w:rPr>
      <w:rFonts w:ascii="StarSymbol" w:hAnsi="StarSymbol" w:eastAsia="StarSymbol"/>
      <w:sz w:val="18"/>
    </w:rPr>
  </w:style>
  <w:style w:type="character" w:styleId="961" w:customStyle="1">
    <w:name w:val="RTF_Num 3 6"/>
    <w:uiPriority w:val="99"/>
    <w:rPr>
      <w:rFonts w:ascii="StarSymbol" w:hAnsi="StarSymbol" w:eastAsia="StarSymbol"/>
      <w:sz w:val="18"/>
    </w:rPr>
  </w:style>
  <w:style w:type="character" w:styleId="962" w:customStyle="1">
    <w:name w:val="RTF_Num 3 7"/>
    <w:uiPriority w:val="99"/>
    <w:rPr>
      <w:rFonts w:ascii="StarSymbol" w:hAnsi="StarSymbol" w:eastAsia="StarSymbol"/>
      <w:sz w:val="18"/>
    </w:rPr>
  </w:style>
  <w:style w:type="character" w:styleId="963" w:customStyle="1">
    <w:name w:val="RTF_Num 3 8"/>
    <w:uiPriority w:val="99"/>
    <w:rPr>
      <w:rFonts w:ascii="StarSymbol" w:hAnsi="StarSymbol" w:eastAsia="StarSymbol"/>
      <w:sz w:val="18"/>
    </w:rPr>
  </w:style>
  <w:style w:type="character" w:styleId="964" w:customStyle="1">
    <w:name w:val="RTF_Num 3 9"/>
    <w:uiPriority w:val="99"/>
    <w:rPr>
      <w:rFonts w:ascii="StarSymbol" w:hAnsi="StarSymbol" w:eastAsia="StarSymbol"/>
      <w:sz w:val="18"/>
    </w:rPr>
  </w:style>
  <w:style w:type="character" w:styleId="965" w:customStyle="1">
    <w:name w:val="RTF_Num 3 10"/>
    <w:uiPriority w:val="99"/>
    <w:rPr>
      <w:rFonts w:ascii="StarSymbol" w:hAnsi="StarSymbol" w:eastAsia="StarSymbol"/>
      <w:sz w:val="18"/>
    </w:rPr>
  </w:style>
  <w:style w:type="character" w:styleId="966" w:customStyle="1">
    <w:name w:val="WW-RTF_Num 2 1"/>
    <w:uiPriority w:val="99"/>
    <w:rPr>
      <w:rFonts w:ascii="StarSymbol" w:hAnsi="StarSymbol" w:eastAsia="StarSymbol"/>
      <w:sz w:val="20"/>
    </w:rPr>
  </w:style>
  <w:style w:type="character" w:styleId="967" w:customStyle="1">
    <w:name w:val="WW-RTF_Num 2 2"/>
    <w:uiPriority w:val="99"/>
    <w:rPr>
      <w:rFonts w:ascii="StarSymbol" w:hAnsi="StarSymbol" w:eastAsia="StarSymbol"/>
      <w:sz w:val="20"/>
    </w:rPr>
  </w:style>
  <w:style w:type="character" w:styleId="968" w:customStyle="1">
    <w:name w:val="WW-RTF_Num 2 3"/>
    <w:uiPriority w:val="99"/>
    <w:rPr>
      <w:rFonts w:ascii="StarSymbol" w:hAnsi="StarSymbol" w:eastAsia="StarSymbol"/>
      <w:sz w:val="20"/>
    </w:rPr>
  </w:style>
  <w:style w:type="character" w:styleId="969" w:customStyle="1">
    <w:name w:val="WW-RTF_Num 2 4"/>
    <w:uiPriority w:val="99"/>
    <w:rPr>
      <w:rFonts w:ascii="StarSymbol" w:hAnsi="StarSymbol" w:eastAsia="StarSymbol"/>
      <w:sz w:val="20"/>
    </w:rPr>
  </w:style>
  <w:style w:type="character" w:styleId="970" w:customStyle="1">
    <w:name w:val="WW-RTF_Num 2 5"/>
    <w:uiPriority w:val="99"/>
    <w:rPr>
      <w:rFonts w:ascii="StarSymbol" w:hAnsi="StarSymbol" w:eastAsia="StarSymbol"/>
      <w:sz w:val="20"/>
    </w:rPr>
  </w:style>
  <w:style w:type="character" w:styleId="971" w:customStyle="1">
    <w:name w:val="WW-RTF_Num 2 6"/>
    <w:uiPriority w:val="99"/>
    <w:rPr>
      <w:rFonts w:ascii="StarSymbol" w:hAnsi="StarSymbol" w:eastAsia="StarSymbol"/>
      <w:sz w:val="20"/>
    </w:rPr>
  </w:style>
  <w:style w:type="character" w:styleId="972" w:customStyle="1">
    <w:name w:val="WW-RTF_Num 2 7"/>
    <w:uiPriority w:val="99"/>
    <w:rPr>
      <w:rFonts w:ascii="StarSymbol" w:hAnsi="StarSymbol" w:eastAsia="StarSymbol"/>
      <w:sz w:val="20"/>
    </w:rPr>
  </w:style>
  <w:style w:type="character" w:styleId="973" w:customStyle="1">
    <w:name w:val="WW-RTF_Num 2 8"/>
    <w:uiPriority w:val="99"/>
    <w:rPr>
      <w:rFonts w:ascii="StarSymbol" w:hAnsi="StarSymbol" w:eastAsia="StarSymbol"/>
      <w:sz w:val="20"/>
    </w:rPr>
  </w:style>
  <w:style w:type="character" w:styleId="974" w:customStyle="1">
    <w:name w:val="WW-RTF_Num 2 9"/>
    <w:uiPriority w:val="99"/>
    <w:rPr>
      <w:rFonts w:ascii="StarSymbol" w:hAnsi="StarSymbol" w:eastAsia="StarSymbol"/>
      <w:sz w:val="20"/>
    </w:rPr>
  </w:style>
  <w:style w:type="character" w:styleId="975" w:customStyle="1">
    <w:name w:val="WW-RTF_Num 2 10"/>
    <w:uiPriority w:val="99"/>
    <w:rPr>
      <w:rFonts w:ascii="StarSymbol" w:hAnsi="StarSymbol" w:eastAsia="StarSymbol"/>
      <w:sz w:val="18"/>
    </w:rPr>
  </w:style>
  <w:style w:type="character" w:styleId="976" w:customStyle="1">
    <w:name w:val="Bullet Symbols"/>
    <w:uiPriority w:val="99"/>
    <w:rPr>
      <w:rFonts w:ascii="StarSymbol" w:hAnsi="StarSymbol" w:eastAsia="StarSymbol"/>
      <w:sz w:val="18"/>
    </w:rPr>
  </w:style>
  <w:style w:type="character" w:styleId="977" w:customStyle="1">
    <w:name w:val="Numbering Symbols"/>
    <w:uiPriority w:val="99"/>
    <w:rPr>
      <w:sz w:val="20"/>
    </w:rPr>
  </w:style>
  <w:style w:type="character" w:styleId="978" w:customStyle="1">
    <w:name w:val="О3fс3fн3fо3fв3fн3fо3fй3f ш3fр3fи3fф3fт3f а3fб3fз3fа3fц3fа3f1"/>
    <w:uiPriority w:val="99"/>
    <w:rPr>
      <w:rFonts w:eastAsia="Times New Roman"/>
      <w:sz w:val="20"/>
    </w:rPr>
  </w:style>
  <w:style w:type="character" w:styleId="979" w:customStyle="1">
    <w:name w:val="Font Style27"/>
    <w:basedOn w:val="978"/>
    <w:uiPriority w:val="99"/>
    <w:rPr>
      <w:rFonts w:eastAsia="Times New Roman" w:cs="Times New Roman"/>
      <w:sz w:val="20"/>
    </w:rPr>
  </w:style>
  <w:style w:type="paragraph" w:styleId="980">
    <w:name w:val="Body Text Indent"/>
    <w:basedOn w:val="914"/>
    <w:link w:val="981"/>
    <w:uiPriority w:val="99"/>
    <w:unhideWhenUsed/>
    <w:pPr>
      <w:ind w:left="283"/>
      <w:spacing w:after="120"/>
    </w:pPr>
  </w:style>
  <w:style w:type="character" w:styleId="981" w:customStyle="1">
    <w:name w:val="Основной текст с отступом Знак"/>
    <w:basedOn w:val="915"/>
    <w:link w:val="980"/>
    <w:uiPriority w:val="99"/>
    <w:rPr>
      <w:rFonts w:ascii="Times New Roman" w:hAnsi="Times New Roman" w:cs="Times New Roman"/>
      <w:sz w:val="24"/>
      <w:szCs w:val="24"/>
    </w:rPr>
  </w:style>
  <w:style w:type="paragraph" w:styleId="982">
    <w:name w:val="List Paragraph"/>
    <w:basedOn w:val="914"/>
    <w:uiPriority w:val="34"/>
    <w:qFormat/>
    <w:pPr>
      <w:ind w:left="720"/>
      <w:widowControl/>
    </w:pPr>
    <w:rPr>
      <w:sz w:val="20"/>
      <w:szCs w:val="20"/>
    </w:rPr>
  </w:style>
  <w:style w:type="paragraph" w:styleId="983">
    <w:name w:val="No Spacing"/>
    <w:uiPriority w:val="1"/>
    <w:qFormat/>
    <w:pPr>
      <w:spacing w:after="0" w:line="240" w:lineRule="auto"/>
      <w:widowControl w:val="off"/>
    </w:pPr>
    <w:rPr>
      <w:rFonts w:ascii="Times New Roman" w:hAnsi="Times New Roman"/>
      <w:sz w:val="24"/>
      <w:szCs w:val="24"/>
    </w:rPr>
  </w:style>
  <w:style w:type="paragraph" w:styleId="984" w:customStyle="1">
    <w:name w:val="Всегда"/>
    <w:basedOn w:val="914"/>
    <w:qFormat/>
    <w:pPr>
      <w:ind w:firstLine="567"/>
      <w:jc w:val="both"/>
      <w:spacing w:line="360" w:lineRule="auto"/>
      <w:widowControl/>
    </w:pPr>
    <w:rPr>
      <w:sz w:val="28"/>
      <w:szCs w:val="28"/>
      <w:lang w:eastAsia="en-US"/>
    </w:rPr>
  </w:style>
  <w:style w:type="paragraph" w:styleId="985" w:customStyle="1">
    <w:name w:val="rvps698610"/>
    <w:basedOn w:val="914"/>
    <w:pPr>
      <w:ind w:right="300"/>
      <w:spacing w:after="150"/>
      <w:widowControl/>
    </w:pPr>
    <w:rPr>
      <w:rFonts w:ascii="Arial" w:hAnsi="Arial" w:cs="Arial"/>
      <w:color w:val="000000"/>
      <w:sz w:val="18"/>
      <w:szCs w:val="18"/>
    </w:rPr>
  </w:style>
  <w:style w:type="paragraph" w:styleId="986" w:customStyle="1">
    <w:name w:val="Default"/>
    <w:pPr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table" w:styleId="987">
    <w:name w:val="Table Grid"/>
    <w:basedOn w:val="91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988">
    <w:name w:val="Hyperlink"/>
    <w:basedOn w:val="915"/>
    <w:uiPriority w:val="99"/>
    <w:unhideWhenUsed/>
    <w:rPr>
      <w:rFonts w:cs="Times New Roman"/>
      <w:color w:val="0000ff" w:themeColor="hyperlink"/>
      <w:u w:val="single"/>
    </w:rPr>
  </w:style>
  <w:style w:type="paragraph" w:styleId="989" w:customStyle="1">
    <w:name w:val="Знак Знак Знак Знак Знак Знак Знак"/>
    <w:basedOn w:val="914"/>
    <w:uiPriority w:val="99"/>
    <w:pPr>
      <w:spacing w:after="160" w:line="240" w:lineRule="exact"/>
      <w:widowControl/>
    </w:pPr>
    <w:rPr>
      <w:rFonts w:ascii="Verdana" w:hAnsi="Verdana" w:cs="Verdana"/>
      <w:sz w:val="20"/>
      <w:szCs w:val="20"/>
      <w:lang w:val="en-US" w:eastAsia="en-US"/>
    </w:rPr>
  </w:style>
  <w:style w:type="character" w:styleId="990" w:customStyle="1">
    <w:name w:val="ConsPlusNormal Знак"/>
    <w:link w:val="933"/>
    <w:rPr>
      <w:rFonts w:ascii="Arial" w:hAnsi="Arial"/>
      <w:sz w:val="20"/>
    </w:rPr>
  </w:style>
  <w:style w:type="paragraph" w:styleId="991">
    <w:name w:val="Normal (Web)"/>
    <w:basedOn w:val="914"/>
    <w:uiPriority w:val="99"/>
    <w:semiHidden/>
    <w:unhideWhenUsed/>
    <w:pPr>
      <w:spacing w:before="100" w:beforeAutospacing="1" w:after="100" w:afterAutospacing="1"/>
      <w:widowControl/>
    </w:pPr>
  </w:style>
  <w:style w:type="character" w:styleId="992" w:customStyle="1">
    <w:name w:val="apple-converted-space"/>
    <w:basedOn w:val="915"/>
    <w:rPr>
      <w:rFonts w:cs="Times New Roman"/>
    </w:rPr>
  </w:style>
  <w:style w:type="paragraph" w:styleId="993">
    <w:name w:val="Balloon Text"/>
    <w:basedOn w:val="914"/>
    <w:link w:val="994"/>
    <w:uiPriority w:val="99"/>
    <w:semiHidden/>
    <w:unhideWhenUsed/>
    <w:rPr>
      <w:rFonts w:ascii="Tahoma" w:hAnsi="Tahoma" w:cs="Tahoma"/>
      <w:sz w:val="16"/>
      <w:szCs w:val="16"/>
    </w:rPr>
  </w:style>
  <w:style w:type="character" w:styleId="994" w:customStyle="1">
    <w:name w:val="Текст выноски Знак"/>
    <w:basedOn w:val="915"/>
    <w:link w:val="993"/>
    <w:uiPriority w:val="99"/>
    <w:semiHidden/>
    <w:rPr>
      <w:rFonts w:ascii="Tahoma" w:hAnsi="Tahoma" w:cs="Tahoma"/>
      <w:sz w:val="16"/>
      <w:szCs w:val="16"/>
    </w:rPr>
  </w:style>
  <w:style w:type="paragraph" w:styleId="995">
    <w:name w:val="Header"/>
    <w:basedOn w:val="914"/>
    <w:link w:val="996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96" w:customStyle="1">
    <w:name w:val="Верхний колонтитул Знак"/>
    <w:basedOn w:val="915"/>
    <w:link w:val="995"/>
    <w:uiPriority w:val="99"/>
    <w:rPr>
      <w:rFonts w:ascii="Times New Roman" w:hAnsi="Times New Roman"/>
      <w:sz w:val="24"/>
      <w:szCs w:val="24"/>
    </w:rPr>
  </w:style>
  <w:style w:type="paragraph" w:styleId="997">
    <w:name w:val="Footer"/>
    <w:basedOn w:val="914"/>
    <w:link w:val="998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98" w:customStyle="1">
    <w:name w:val="Нижний колонтитул Знак"/>
    <w:basedOn w:val="915"/>
    <w:link w:val="997"/>
    <w:uiPriority w:val="99"/>
    <w:rPr>
      <w:rFonts w:ascii="Times New Roman" w:hAnsi="Times New Roman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consultantplus://offline/ref=5EABCE44225E70BB090096EC42E235AF15AEA445E400250E911DF00073B314448AA090255BEEDE73D2836Ef5f9E" TargetMode="External"/><Relationship Id="rId13" Type="http://schemas.openxmlformats.org/officeDocument/2006/relationships/hyperlink" Target="https://login.consultant.ru/link/?req=doc&amp;base=LAW&amp;n=466853&amp;dst=10359" TargetMode="External"/><Relationship Id="rId14" Type="http://schemas.openxmlformats.org/officeDocument/2006/relationships/hyperlink" Target="https://login.consultant.ru/link/?req=doc&amp;base=LAW&amp;n=466853&amp;dst=9219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12F6F-0DE6-40E2-A078-D524B4C54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revision>484</cp:revision>
  <dcterms:created xsi:type="dcterms:W3CDTF">2017-11-02T09:05:00Z</dcterms:created>
  <dcterms:modified xsi:type="dcterms:W3CDTF">2024-11-01T04:57:42Z</dcterms:modified>
</cp:coreProperties>
</file>