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2"/>
        <w:jc w:val="right"/>
        <w:rPr>
          <w:i/>
          <w:iCs/>
        </w:rPr>
      </w:pPr>
      <w:r>
        <w:rPr>
          <w:i/>
          <w:iCs/>
        </w:rPr>
        <w:t xml:space="preserve">Проект решения Думы города Покачи</w:t>
      </w:r>
      <w:r>
        <w:rPr>
          <w:i/>
          <w:iCs/>
        </w:rPr>
      </w:r>
      <w:r>
        <w:rPr>
          <w:i/>
          <w:iCs/>
        </w:rPr>
      </w:r>
    </w:p>
    <w:p>
      <w:pPr>
        <w:pStyle w:val="752"/>
        <w:jc w:val="right"/>
        <w:rPr>
          <w:iCs/>
        </w:rPr>
      </w:pPr>
      <w:r>
        <w:rPr>
          <w:i/>
          <w:iCs/>
        </w:rPr>
        <w:t xml:space="preserve">вносится главой города Покачи</w:t>
      </w:r>
      <w:r>
        <w:rPr>
          <w:iCs/>
        </w:rPr>
      </w:r>
      <w:r>
        <w:rPr>
          <w:iCs/>
        </w:rPr>
      </w:r>
    </w:p>
    <w:p>
      <w:pPr>
        <w:jc w:val="center"/>
        <w:rPr>
          <w:shd w:val="clear" w:color="auto" w:fill="aecf00"/>
        </w:rPr>
      </w:pPr>
      <w:r>
        <w:rPr>
          <w:shd w:val="clear" w:color="auto" w:fill="aecf00"/>
        </w:rPr>
      </w:r>
      <w:r>
        <w:rPr>
          <w:shd w:val="clear" w:color="auto" w:fill="aecf00"/>
        </w:rPr>
      </w:r>
      <w:r>
        <w:rPr>
          <w:shd w:val="clear" w:color="auto" w:fill="aecf00"/>
        </w:rPr>
      </w:r>
    </w:p>
    <w:p>
      <w:pPr>
        <w:jc w:val="center"/>
        <w:rPr>
          <w:shd w:val="clear" w:color="auto" w:fill="aecf00"/>
        </w:rPr>
      </w:pPr>
      <w:r>
        <w:rPr>
          <w:shd w:val="clear" w:color="auto" w:fill="aecf0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32460" cy="686086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32459" cy="686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9.80pt;height:54.02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shd w:val="clear" w:color="auto" w:fill="aecf00"/>
        </w:rPr>
      </w:r>
      <w:r>
        <w:rPr>
          <w:shd w:val="clear" w:color="auto" w:fill="aecf00"/>
        </w:rPr>
      </w:r>
    </w:p>
    <w:p>
      <w:pPr>
        <w:jc w:val="center"/>
        <w:rPr>
          <w:shd w:val="clear" w:color="auto" w:fill="aecf00"/>
        </w:rPr>
      </w:pPr>
      <w:r>
        <w:rPr>
          <w:shd w:val="clear" w:color="auto" w:fill="aecf00"/>
        </w:rPr>
      </w:r>
      <w:r>
        <w:rPr>
          <w:shd w:val="clear" w:color="auto" w:fill="aecf00"/>
        </w:rPr>
      </w:r>
      <w:r>
        <w:rPr>
          <w:shd w:val="clear" w:color="auto" w:fill="aecf00"/>
        </w:rPr>
      </w:r>
    </w:p>
    <w:p>
      <w:pPr>
        <w:pStyle w:val="752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ДУМА ГОРОДА ПОКАЧИ</w:t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</w:p>
    <w:p>
      <w:pPr>
        <w:pStyle w:val="752"/>
        <w:jc w:val="center"/>
        <w:rPr>
          <w:b/>
        </w:rPr>
      </w:pPr>
      <w:r>
        <w:rPr>
          <w:b/>
        </w:rPr>
        <w:t xml:space="preserve">ХАНТЫ - МАНСИЙСКОГО АВТОНОМНОГО ОКРУГА – ЮГРЫ</w:t>
      </w:r>
      <w:r>
        <w:rPr>
          <w:b/>
        </w:rPr>
      </w:r>
      <w:r>
        <w:rPr>
          <w:b/>
        </w:rPr>
      </w:r>
    </w:p>
    <w:p>
      <w:pPr>
        <w:pStyle w:val="75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75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734"/>
        <w:numPr>
          <w:ilvl w:val="4"/>
          <w:numId w:val="2"/>
        </w:numPr>
        <w:jc w:val="both"/>
        <w:tabs>
          <w:tab w:val="left" w:pos="0" w:leader="none"/>
        </w:tabs>
        <w:rPr>
          <w:i w:val="0"/>
        </w:rPr>
      </w:pPr>
      <w:r>
        <w:rPr>
          <w:i w:val="0"/>
        </w:rPr>
        <w:t xml:space="preserve">от _______________</w:t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  <w:t xml:space="preserve">                                          №_____</w:t>
      </w:r>
      <w:r>
        <w:rPr>
          <w:i w:val="0"/>
        </w:rPr>
      </w:r>
      <w:r>
        <w:rPr>
          <w:i w:val="0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4533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бюджет города Покачи на 2024 год и на плановый период 2025 и 2026 годов, утвержденный решением Думы города Покачи от 13.12.2023 №76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56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spacing w:line="32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Рассмотрев проект решения Думы города Покачи «О внесении изменений в бюджет города Покачи на 2024 год и на плановый период 2025 и 2026 годов, утвержденный решением Думы города Покачи от 13.12</w:t>
      </w:r>
      <w:r>
        <w:rPr>
          <w:sz w:val="26"/>
          <w:szCs w:val="26"/>
        </w:rPr>
        <w:t xml:space="preserve">.2023 №76», в соответствии с пунктом 2 части 1 статьи 19 Устава города Покачи, пунктом 1 части 5 статьи 4 Положения о бюджетном устройстве и бюджетном процессе в городе Покачи, утвержденного решением Думы города Покачи от 01.11.2017 №92, Дума города Покачи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center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РЕШИЛА: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yellow"/>
        </w:rPr>
      </w:pPr>
      <w:r>
        <w:rPr>
          <w:sz w:val="26"/>
          <w:szCs w:val="26"/>
          <w:highlight w:val="white"/>
        </w:rPr>
        <w:t xml:space="preserve">1. Внести в бюджет города Покачи на 2024 год и на плановый период 2025 и 2026 годов, утвержденный решением Думы города Покачи от 13.12.2023 №76 (газета «</w:t>
      </w:r>
      <w:r>
        <w:rPr>
          <w:sz w:val="26"/>
          <w:szCs w:val="26"/>
          <w:highlight w:val="white"/>
        </w:rPr>
        <w:t xml:space="preserve">Покачёвский</w:t>
      </w:r>
      <w:r>
        <w:rPr>
          <w:sz w:val="26"/>
          <w:szCs w:val="26"/>
          <w:highlight w:val="white"/>
        </w:rPr>
        <w:t xml:space="preserve"> вестник» от 15.12.2023 №50, сетевое издание «</w:t>
      </w:r>
      <w:r>
        <w:rPr>
          <w:sz w:val="26"/>
          <w:szCs w:val="26"/>
          <w:highlight w:val="white"/>
        </w:rPr>
        <w:t xml:space="preserve">ПокачиИнформ</w:t>
      </w:r>
      <w:r>
        <w:rPr>
          <w:sz w:val="26"/>
          <w:szCs w:val="26"/>
          <w:highlight w:val="white"/>
        </w:rPr>
        <w:t xml:space="preserve">» </w:t>
      </w:r>
      <w:hyperlink r:id="rId11" w:tooltip="http://vgazetepv.ru" w:history="1">
        <w:r>
          <w:rPr>
            <w:sz w:val="26"/>
            <w:szCs w:val="26"/>
            <w:highlight w:val="white"/>
          </w:rPr>
          <w:t xml:space="preserve">http://vgazetepv.ru</w:t>
        </w:r>
      </w:hyperlink>
      <w:r>
        <w:rPr>
          <w:sz w:val="26"/>
          <w:szCs w:val="26"/>
          <w:highlight w:val="white"/>
        </w:rPr>
        <w:t xml:space="preserve">, 15.12.2023), с изменениями от 21.02.2024 №3 (газета «</w:t>
      </w:r>
      <w:r>
        <w:rPr>
          <w:sz w:val="26"/>
          <w:szCs w:val="26"/>
          <w:highlight w:val="white"/>
        </w:rPr>
        <w:t xml:space="preserve">Покачёвский</w:t>
      </w:r>
      <w:r>
        <w:rPr>
          <w:sz w:val="26"/>
          <w:szCs w:val="26"/>
          <w:highlight w:val="white"/>
        </w:rPr>
        <w:t xml:space="preserve"> вестник» от 22.02.2024 №8, сетевое издание «</w:t>
      </w:r>
      <w:r>
        <w:rPr>
          <w:sz w:val="26"/>
          <w:szCs w:val="26"/>
          <w:highlight w:val="white"/>
        </w:rPr>
        <w:t xml:space="preserve">ПокачиИнформ</w:t>
      </w:r>
      <w:r>
        <w:rPr>
          <w:sz w:val="26"/>
          <w:szCs w:val="26"/>
          <w:highlight w:val="white"/>
        </w:rPr>
        <w:t xml:space="preserve">» </w:t>
      </w:r>
      <w:hyperlink r:id="rId12" w:tooltip="http://vgazetepv.ru" w:history="1">
        <w:r>
          <w:rPr>
            <w:sz w:val="26"/>
            <w:szCs w:val="26"/>
            <w:highlight w:val="white"/>
          </w:rPr>
          <w:t xml:space="preserve">http://vgazetepv.ru</w:t>
        </w:r>
      </w:hyperlink>
      <w:r>
        <w:rPr>
          <w:sz w:val="26"/>
          <w:szCs w:val="26"/>
          <w:highlight w:val="white"/>
        </w:rPr>
        <w:t xml:space="preserve">, 22.02.2024), от 16.05.2024 №43 (сетевое издание «</w:t>
      </w:r>
      <w:r>
        <w:rPr>
          <w:sz w:val="26"/>
          <w:szCs w:val="26"/>
          <w:highlight w:val="white"/>
        </w:rPr>
        <w:t xml:space="preserve">ПокачиИнформ</w:t>
      </w:r>
      <w:r>
        <w:rPr>
          <w:sz w:val="26"/>
          <w:szCs w:val="26"/>
          <w:highlight w:val="white"/>
        </w:rPr>
        <w:t xml:space="preserve">» </w:t>
      </w:r>
      <w:hyperlink r:id="rId13" w:tooltip="http://vgazetepv.ru" w:history="1">
        <w:r>
          <w:rPr>
            <w:sz w:val="26"/>
            <w:szCs w:val="26"/>
            <w:highlight w:val="white"/>
          </w:rPr>
          <w:t xml:space="preserve">http://vgazetepv.ru</w:t>
        </w:r>
      </w:hyperlink>
      <w:r>
        <w:rPr>
          <w:sz w:val="26"/>
          <w:szCs w:val="26"/>
          <w:highlight w:val="white"/>
        </w:rPr>
        <w:t xml:space="preserve">, 17.05.2024), </w:t>
      </w:r>
      <w:r>
        <w:rPr>
          <w:sz w:val="26"/>
          <w:szCs w:val="26"/>
          <w:highlight w:val="white"/>
        </w:rPr>
        <w:t xml:space="preserve">от 27.08.2024 №61 (сетевое издание «</w:t>
      </w:r>
      <w:r>
        <w:rPr>
          <w:sz w:val="26"/>
          <w:szCs w:val="26"/>
          <w:highlight w:val="white"/>
        </w:rPr>
        <w:t xml:space="preserve">ПокачиИнформ</w:t>
      </w:r>
      <w:r>
        <w:rPr>
          <w:sz w:val="26"/>
          <w:szCs w:val="26"/>
          <w:highlight w:val="white"/>
        </w:rPr>
        <w:t xml:space="preserve">» </w:t>
      </w:r>
      <w:hyperlink r:id="rId14" w:tooltip="http://vgazetepv.ru" w:history="1">
        <w:r>
          <w:rPr>
            <w:sz w:val="26"/>
            <w:szCs w:val="26"/>
            <w:highlight w:val="white"/>
          </w:rPr>
          <w:t xml:space="preserve">http://vgazetepv.ru</w:t>
        </w:r>
      </w:hyperlink>
      <w:r>
        <w:rPr>
          <w:sz w:val="26"/>
          <w:szCs w:val="26"/>
          <w:highlight w:val="white"/>
        </w:rPr>
        <w:t xml:space="preserve">, 27.08.2024),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от </w:t>
      </w:r>
      <w:r>
        <w:rPr>
          <w:sz w:val="26"/>
          <w:szCs w:val="26"/>
          <w:highlight w:val="none"/>
        </w:rPr>
        <w:t xml:space="preserve">31.10.2024</w:t>
      </w:r>
      <w:r>
        <w:rPr>
          <w:sz w:val="26"/>
          <w:szCs w:val="26"/>
          <w:highlight w:val="none"/>
        </w:rPr>
        <w:t xml:space="preserve"> №79 (сетевое издание «</w:t>
      </w:r>
      <w:r>
        <w:rPr>
          <w:sz w:val="26"/>
          <w:szCs w:val="26"/>
          <w:highlight w:val="none"/>
        </w:rPr>
        <w:t xml:space="preserve">ПокачиИнформ</w:t>
      </w:r>
      <w:r>
        <w:rPr>
          <w:sz w:val="26"/>
          <w:szCs w:val="26"/>
          <w:highlight w:val="none"/>
        </w:rPr>
        <w:t xml:space="preserve">» </w:t>
      </w:r>
      <w:hyperlink r:id="rId15" w:tooltip="http://vgazetepv.ru" w:history="1">
        <w:r>
          <w:rPr>
            <w:sz w:val="26"/>
            <w:szCs w:val="26"/>
            <w:highlight w:val="none"/>
          </w:rPr>
          <w:t xml:space="preserve">http://vgazetepv.ru</w:t>
        </w:r>
      </w:hyperlink>
      <w:r>
        <w:rPr>
          <w:sz w:val="26"/>
          <w:szCs w:val="26"/>
          <w:highlight w:val="none"/>
        </w:rPr>
        <w:t xml:space="preserve">, </w:t>
      </w:r>
      <w:r>
        <w:rPr>
          <w:sz w:val="26"/>
          <w:szCs w:val="26"/>
          <w:highlight w:val="none"/>
        </w:rPr>
        <w:t xml:space="preserve">31.10.2024</w:t>
      </w:r>
      <w:r>
        <w:rPr>
          <w:sz w:val="26"/>
          <w:szCs w:val="26"/>
          <w:highlight w:val="none"/>
        </w:rPr>
        <w:t xml:space="preserve">)</w:t>
      </w:r>
      <w:r>
        <w:rPr>
          <w:sz w:val="26"/>
          <w:szCs w:val="26"/>
          <w:highlight w:val="none"/>
        </w:rPr>
        <w:t xml:space="preserve"> с</w:t>
      </w:r>
      <w:r>
        <w:rPr>
          <w:sz w:val="26"/>
          <w:szCs w:val="26"/>
          <w:highlight w:val="white"/>
        </w:rPr>
        <w:t xml:space="preserve">ледующие изменения: </w:t>
      </w:r>
      <w:r>
        <w:rPr>
          <w:sz w:val="26"/>
          <w:szCs w:val="26"/>
          <w:highlight w:val="yellow"/>
        </w:rPr>
      </w:r>
      <w:r>
        <w:rPr>
          <w:sz w:val="26"/>
          <w:szCs w:val="26"/>
          <w:highlight w:val="yellow"/>
        </w:rPr>
      </w:r>
    </w:p>
    <w:p>
      <w:pPr>
        <w:pStyle w:val="751"/>
        <w:numPr>
          <w:ilvl w:val="0"/>
          <w:numId w:val="15"/>
        </w:numPr>
        <w:ind w:left="-142" w:firstLine="851"/>
        <w:jc w:val="both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статью 1 изложить в следующей редакции: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b/>
          <w:bCs/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«</w:t>
      </w:r>
      <w:r>
        <w:rPr>
          <w:sz w:val="26"/>
          <w:szCs w:val="26"/>
          <w:highlight w:val="none"/>
        </w:rPr>
        <w:t xml:space="preserve">Статья 1. </w:t>
      </w:r>
      <w:r>
        <w:rPr>
          <w:b/>
          <w:bCs/>
          <w:sz w:val="26"/>
          <w:szCs w:val="26"/>
          <w:highlight w:val="none"/>
        </w:rPr>
        <w:t xml:space="preserve">Основные характеристики бюджета города Покачи</w:t>
      </w:r>
      <w:r>
        <w:rPr>
          <w:b/>
          <w:bCs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1. Утвердить основные характеристики бюджета города Покачи на 2024 год:</w:t>
      </w:r>
      <w:r>
        <w:rPr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1) общий объем доходов бюджета города Покачи в сумме </w:t>
      </w:r>
      <w:r>
        <w:rPr>
          <w:sz w:val="26"/>
          <w:szCs w:val="26"/>
          <w:highlight w:val="none"/>
        </w:rPr>
        <w:t xml:space="preserve">2 </w:t>
      </w:r>
      <w:r>
        <w:rPr>
          <w:sz w:val="26"/>
          <w:szCs w:val="26"/>
          <w:highlight w:val="none"/>
        </w:rPr>
        <w:t xml:space="preserve">миллиарда</w:t>
      </w:r>
      <w:r>
        <w:rPr>
          <w:sz w:val="26"/>
          <w:szCs w:val="26"/>
          <w:highlight w:val="none"/>
        </w:rPr>
        <w:t xml:space="preserve"> 292 </w:t>
      </w:r>
      <w:r>
        <w:rPr>
          <w:sz w:val="26"/>
          <w:szCs w:val="26"/>
          <w:highlight w:val="none"/>
        </w:rPr>
        <w:t xml:space="preserve">миллиона</w:t>
      </w:r>
      <w:r>
        <w:rPr>
          <w:sz w:val="26"/>
          <w:szCs w:val="26"/>
          <w:highlight w:val="none"/>
        </w:rPr>
        <w:t xml:space="preserve"> 416 тысяч 187 рублей 84 копейки</w:t>
      </w:r>
      <w:r>
        <w:rPr>
          <w:sz w:val="26"/>
          <w:szCs w:val="26"/>
          <w:highlight w:val="none"/>
        </w:rPr>
        <w:t xml:space="preserve">, в том числе без учета утвержденного объема безвозмездных поступлений и поступлений налоговых доходов по дополнительным нормативам отчислений в су</w:t>
      </w:r>
      <w:r>
        <w:rPr>
          <w:sz w:val="26"/>
          <w:szCs w:val="26"/>
          <w:highlight w:val="none"/>
        </w:rPr>
        <w:t xml:space="preserve">мме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482 миллиона 870 тысяч 705 рублей 47 коп</w:t>
      </w:r>
      <w:r>
        <w:rPr>
          <w:sz w:val="26"/>
          <w:szCs w:val="26"/>
          <w:highlight w:val="none"/>
        </w:rPr>
        <w:t xml:space="preserve">еек</w:t>
      </w:r>
      <w:r>
        <w:rPr>
          <w:sz w:val="26"/>
          <w:szCs w:val="26"/>
          <w:highlight w:val="none"/>
        </w:rPr>
        <w:t xml:space="preserve">, согласно приложению 1;</w:t>
      </w:r>
      <w:r>
        <w:rPr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2) общий объем расходов б</w:t>
      </w:r>
      <w:r>
        <w:rPr>
          <w:sz w:val="26"/>
          <w:szCs w:val="26"/>
          <w:highlight w:val="none"/>
        </w:rPr>
        <w:t xml:space="preserve">юджета города Покачи в сумме </w:t>
      </w:r>
      <w:r>
        <w:rPr>
          <w:sz w:val="26"/>
          <w:szCs w:val="26"/>
          <w:highlight w:val="none"/>
        </w:rPr>
        <w:t xml:space="preserve">2 миллиарда 453 миллиона 933 тысячи 89 рублей 9 копеек</w:t>
      </w:r>
      <w:r>
        <w:rPr>
          <w:sz w:val="26"/>
          <w:szCs w:val="26"/>
          <w:highlight w:val="none"/>
        </w:rPr>
        <w:t xml:space="preserve">;</w:t>
      </w:r>
      <w:r>
        <w:rPr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3) дефицит бюджета города Покачи в сумме 161 миллион 516 тысяч 901 рубль 25 копеек;</w:t>
      </w:r>
      <w:r>
        <w:rPr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4) верхний предел муниципального внутреннего долга города Покачи на 01.01.2025 в сумме 146 миллионов 900 тысяч рублей 00 копеек, в том числе верхний предел долга по муниципальным гарантиям 00 рублей 00 копеек;</w:t>
      </w:r>
      <w:r>
        <w:rPr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5) предельный объем муниципального долга города Покачи в сумме </w:t>
      </w:r>
      <w:r>
        <w:rPr>
          <w:sz w:val="26"/>
          <w:szCs w:val="26"/>
          <w:highlight w:val="none"/>
        </w:rPr>
        <w:t xml:space="preserve">482 миллиона 870 тысяч 705 рублей 47 коп</w:t>
      </w:r>
      <w:r>
        <w:rPr>
          <w:sz w:val="26"/>
          <w:szCs w:val="26"/>
          <w:highlight w:val="none"/>
        </w:rPr>
        <w:t xml:space="preserve">еек</w:t>
      </w:r>
      <w:r>
        <w:rPr>
          <w:sz w:val="26"/>
          <w:szCs w:val="26"/>
          <w:highlight w:val="none"/>
        </w:rPr>
        <w:t xml:space="preserve">.</w:t>
      </w:r>
      <w:r>
        <w:rPr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2. Утвердить основные характеристики бюджета города Покачи на плановый период 2025 и 2026 годов:</w:t>
      </w:r>
      <w:r>
        <w:rPr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1) общий объем доходов бюджета города Покачи на 2025 год в сумме 1 миллиард 725 миллионов 548 тысяч 967 рублей 10 копеек и на 2026 год в сумме 1 миллиард 691 миллион 643 тысячи 273 рубля 68 копеек, в том числе без учета утвержденного объема безвозмездных по</w:t>
      </w:r>
      <w:r>
        <w:rPr>
          <w:sz w:val="26"/>
          <w:szCs w:val="26"/>
          <w:highlight w:val="none"/>
        </w:rPr>
        <w:t xml:space="preserve">ступлений и поступлений налоговых доходов по дополнительным нормативам отчислений на 2025 год в сумме 426 миллионов 451 тысяча 367 рублей 10 копеек и на 2026 год в сумме 439 миллионов 519 тысяч 273 рубля 68 копеек, согласно приложению 1.1;</w:t>
      </w:r>
      <w:r>
        <w:rPr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2) общий объем расходов бюджета города Покачи на 2025 год в сумме 1 миллиард 725 миллионов 548 тысяч 967 рублей 10 копеек и на 2026 год в сумме 1 миллиард 691 миллион 643 тысячи 273 рубля 68 копеек, в том числе условно утвержденные расходы на 2025 год в сум</w:t>
      </w:r>
      <w:r>
        <w:rPr>
          <w:sz w:val="26"/>
          <w:szCs w:val="26"/>
          <w:highlight w:val="none"/>
        </w:rPr>
        <w:t xml:space="preserve">ме 40 миллионов 900 тысяч рублей 00 копеек и на 2026 год в сумме 60 миллионов 700 тысяч рублей 00 копеек;</w:t>
      </w:r>
      <w:r>
        <w:rPr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3) дефицит (профицит) бюджета города Покачи на 2025 год в сумме 00 рублей 00 копеек и на 2026 год в сумме 00 рублей 00 копеек;</w:t>
      </w:r>
      <w:r>
        <w:rPr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4) верхний предел муниципального внутреннего долга города Покачи на 01.01.2026 в сумме 146 миллионов 900 тысяч рублей 00 копеек, на 01.01.2027 в сумме 146 миллионов 900 тысяч рублей 00 копеек, в том числе верхний предел долга по муниципальным гарантиям на 0</w:t>
      </w:r>
      <w:r>
        <w:rPr>
          <w:sz w:val="26"/>
          <w:szCs w:val="26"/>
          <w:highlight w:val="none"/>
        </w:rPr>
        <w:t xml:space="preserve">1.01.2026 в сумме 00 рублей 00 копеек, на 01.01.2027 в сумме 00 рублей 00 копеек;</w:t>
      </w:r>
      <w:r>
        <w:rPr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5) предельный объем муниципального долга города Покачи на 2025 год в сумме 426 миллионов 451 тысяча 367 рублей 10 копеек и на 2026 год в сумме 439 миллионов 519 тысяч 273 рубля 68 копеек.</w:t>
      </w:r>
      <w:r>
        <w:rPr>
          <w:sz w:val="26"/>
          <w:szCs w:val="26"/>
          <w:highlight w:val="none"/>
        </w:rPr>
        <w:t xml:space="preserve">»;</w:t>
      </w:r>
      <w:r>
        <w:rPr>
          <w:highlight w:val="none"/>
        </w:rPr>
      </w:r>
      <w:r>
        <w:rPr>
          <w:highlight w:val="none"/>
        </w:rPr>
      </w:r>
    </w:p>
    <w:p>
      <w:pPr>
        <w:pStyle w:val="751"/>
        <w:numPr>
          <w:ilvl w:val="0"/>
          <w:numId w:val="15"/>
        </w:numPr>
        <w:ind w:left="-284" w:firstLine="993"/>
        <w:jc w:val="both"/>
        <w:tabs>
          <w:tab w:val="left" w:pos="851" w:leader="none"/>
        </w:tabs>
      </w:pPr>
      <w:r>
        <w:rPr>
          <w:sz w:val="26"/>
          <w:szCs w:val="26"/>
          <w:highlight w:val="none"/>
        </w:rPr>
        <w:t xml:space="preserve">статью 2 изложить в следующей редакции: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«</w:t>
      </w:r>
      <w:r>
        <w:rPr>
          <w:sz w:val="26"/>
          <w:szCs w:val="26"/>
          <w:highlight w:val="none"/>
        </w:rPr>
        <w:t xml:space="preserve">Статья 2. </w:t>
      </w:r>
      <w:r>
        <w:rPr>
          <w:b/>
          <w:bCs/>
          <w:sz w:val="26"/>
          <w:szCs w:val="26"/>
          <w:highlight w:val="none"/>
        </w:rPr>
        <w:t xml:space="preserve">Бюджетные ассигнования бюджета города Покачи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1.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Покачи: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1) на 2024 год согласно приложению 2;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2) на плановый период 2025 и 2026 годов согласно приложению 2.1.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2.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Покачи: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1) на 2024 год согласно приложению 3;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2) на плановый период 2025 и 2026 годов согласно приложению 3.1.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3. Утвердить распределение бюджетных ассигнований по разделам и подразделам классификации расходов бюджета города Покачи: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1) на 2024 год согласно приложению 4;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2) на плановый период 2025 и 2026 годов согласно приложению 4.1.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4. Утвердить ведомственную структуру расходов бюджета города Покачи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</w:t>
      </w:r>
      <w:r>
        <w:rPr>
          <w:sz w:val="26"/>
          <w:szCs w:val="26"/>
          <w:highlight w:val="none"/>
        </w:rPr>
        <w:t xml:space="preserve">в расходов классификации расходов: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1) на 2024 год согласно приложению 5;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2) на плановый период 2025 и 2026 годов согласно приложению 5.1.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5. Утвердить общий объем бюджетных ассигнований, направляемых на исполнение публичных нормативных обязательств: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1) на 2024 год в сумме</w:t>
      </w:r>
      <w:r>
        <w:rPr>
          <w:sz w:val="26"/>
          <w:szCs w:val="26"/>
          <w:highlight w:val="none"/>
        </w:rPr>
        <w:t xml:space="preserve"> 19 миллионов 270 тысяч 777 рублей 8 копеек согласно приложению 6;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2) на 2025 год в сумме </w:t>
      </w:r>
      <w:r>
        <w:rPr>
          <w:sz w:val="26"/>
          <w:szCs w:val="26"/>
          <w:highlight w:val="none"/>
        </w:rPr>
        <w:t xml:space="preserve">3 миллиона 251 тысяча 48 рублей 00 копеек </w:t>
      </w:r>
      <w:r>
        <w:rPr>
          <w:sz w:val="26"/>
          <w:szCs w:val="26"/>
          <w:highlight w:val="none"/>
        </w:rPr>
        <w:t xml:space="preserve">и на 2026 год в сумме</w:t>
      </w:r>
      <w:r>
        <w:rPr>
          <w:sz w:val="26"/>
          <w:szCs w:val="26"/>
          <w:highlight w:val="none"/>
        </w:rPr>
        <w:t xml:space="preserve"> 3 миллиона 168 тысяч 998 рублей 00 копеек </w:t>
      </w:r>
      <w:r>
        <w:rPr>
          <w:sz w:val="26"/>
          <w:szCs w:val="26"/>
          <w:highlight w:val="none"/>
        </w:rPr>
        <w:t xml:space="preserve">согласно приложению 6.1</w:t>
      </w:r>
      <w:r>
        <w:rPr>
          <w:sz w:val="26"/>
          <w:szCs w:val="26"/>
          <w:highlight w:val="none"/>
        </w:rPr>
        <w:t xml:space="preserve">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6. Утвердить общий объем бюджетных ассигнований муниципального дорожного фонда города Покачи: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1) на 2024 год в сумме </w:t>
      </w:r>
      <w:r>
        <w:rPr>
          <w:sz w:val="26"/>
          <w:szCs w:val="26"/>
          <w:highlight w:val="none"/>
        </w:rPr>
        <w:t xml:space="preserve">114 миллионов 51 тысяча 37 рубл</w:t>
      </w:r>
      <w:r>
        <w:rPr>
          <w:sz w:val="26"/>
          <w:szCs w:val="26"/>
          <w:highlight w:val="none"/>
        </w:rPr>
        <w:t xml:space="preserve">ей 85 копеек</w:t>
      </w:r>
      <w:r>
        <w:rPr>
          <w:sz w:val="26"/>
          <w:szCs w:val="26"/>
          <w:highlight w:val="none"/>
        </w:rPr>
        <w:t xml:space="preserve">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2) на 2025 год в сумме</w:t>
      </w:r>
      <w:r>
        <w:rPr>
          <w:sz w:val="26"/>
          <w:szCs w:val="26"/>
          <w:highlight w:val="none"/>
        </w:rPr>
        <w:t xml:space="preserve"> 30 миллионов 801 тысяча 510 рублей 01 копейка;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3) на 2026 год в сумме</w:t>
      </w:r>
      <w:r>
        <w:rPr>
          <w:sz w:val="26"/>
          <w:szCs w:val="26"/>
          <w:highlight w:val="none"/>
        </w:rPr>
        <w:t xml:space="preserve"> 24 миллиона 416 тысяч 510 рублей 02 копейки.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7. Утвердить объем межбюджетных трансфертов, получаемых из других бюджетов бюджетной системы Российской Федерации: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1) на 2024 год согласно приложению 7;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2) на плановый период 2025 и 2026 годов согласно приложению 7.1.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8. Утвердить перечень муниципальных программ и объем их финансирования: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1) на 2024 год согласно приложению 8;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2) на плановый период 2025 и 2026 годов согласно приложению 8.1.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9. Утвердить объем бюджетных ассигнований на осуществление бюджетных инвестиций в объекты капитального строительства муниципальной собственности города Покачи: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1) на 2024 год в сумме </w:t>
      </w:r>
      <w:r>
        <w:rPr>
          <w:sz w:val="26"/>
          <w:szCs w:val="26"/>
          <w:highlight w:val="none"/>
        </w:rPr>
        <w:t xml:space="preserve">117 миллионов 703 тысячи 348 рублей 22 копейки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cyan"/>
        </w:rPr>
        <w:t xml:space="preserve"> </w:t>
      </w:r>
      <w:r>
        <w:rPr>
          <w:sz w:val="26"/>
          <w:szCs w:val="26"/>
          <w:highlight w:val="none"/>
        </w:rPr>
        <w:t xml:space="preserve">согласно приложению 9;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2) на 2025 год в сумме </w:t>
      </w:r>
      <w:r>
        <w:rPr>
          <w:sz w:val="26"/>
          <w:szCs w:val="26"/>
          <w:highlight w:val="none"/>
        </w:rPr>
        <w:t xml:space="preserve">23 миллиона 331 тысяча 793 рубля 30 копеек </w:t>
      </w:r>
      <w:r>
        <w:rPr>
          <w:sz w:val="26"/>
          <w:szCs w:val="26"/>
          <w:highlight w:val="none"/>
        </w:rPr>
        <w:t xml:space="preserve">и на 2026 год в сумме </w:t>
      </w:r>
      <w:r>
        <w:rPr>
          <w:sz w:val="26"/>
          <w:szCs w:val="26"/>
          <w:highlight w:val="none"/>
        </w:rPr>
        <w:t xml:space="preserve">22 миллиона 861 тысяча 302 рубля 38 копеек </w:t>
      </w:r>
      <w:r>
        <w:rPr>
          <w:sz w:val="26"/>
          <w:szCs w:val="26"/>
          <w:highlight w:val="none"/>
        </w:rPr>
        <w:t xml:space="preserve">согласно приложению 9.1.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10. Установить, что в составе расходов бюджета города Покачи предусмотрены средства на предоставление субсидий в случаях, порядке и размерах, установленных администрацией города Покачи, юридическим лицам (за исключением субсидий муниципальным учреждениям), </w:t>
      </w:r>
      <w:r>
        <w:rPr>
          <w:sz w:val="26"/>
          <w:szCs w:val="26"/>
          <w:highlight w:val="none"/>
        </w:rPr>
        <w:t xml:space="preserve">индивидуальным предпринимателям, а также физическим лицам - производителям товаров, работ, услуг в следующих объемах: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1) на 2024 год: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а) по подразделу «Другие общегосударственные вопросы» в сумме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50 тысяч рублей 00 копеек </w:t>
      </w:r>
      <w:r>
        <w:rPr>
          <w:sz w:val="26"/>
          <w:szCs w:val="26"/>
          <w:highlight w:val="none"/>
        </w:rPr>
        <w:t xml:space="preserve">социально ориентированным некоммерческим орга</w:t>
      </w:r>
      <w:r>
        <w:rPr>
          <w:sz w:val="26"/>
          <w:szCs w:val="26"/>
          <w:highlight w:val="none"/>
        </w:rPr>
        <w:t xml:space="preserve">низациям в целях привлечения их к решению актуальных социальных проблем, повышения профессионализма работников и добровольце</w:t>
      </w:r>
      <w:r>
        <w:rPr>
          <w:sz w:val="26"/>
          <w:szCs w:val="26"/>
          <w:highlight w:val="none"/>
        </w:rPr>
        <w:t xml:space="preserve">в таких организаций, доступности предоставляемых гражданам социальных услуг, укрепления институтов гражданского общества, поддержки и развития взаимодействия гражданского общества и государства;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б) по подразделу «Другие вопросы в области национальной экономики» в рамках реализации регионального проекта «Создание условий для легкого старта и комфортного ведения бизнеса» в</w:t>
      </w:r>
      <w:r>
        <w:rPr>
          <w:sz w:val="26"/>
          <w:szCs w:val="26"/>
          <w:highlight w:val="none"/>
        </w:rPr>
        <w:t xml:space="preserve"> сумме</w:t>
      </w:r>
      <w:r>
        <w:rPr>
          <w:sz w:val="26"/>
          <w:szCs w:val="26"/>
          <w:highlight w:val="none"/>
        </w:rPr>
        <w:t xml:space="preserve"> 256 тысяч 631 рубль 58 копеек </w:t>
      </w:r>
      <w:r>
        <w:rPr>
          <w:sz w:val="26"/>
          <w:szCs w:val="26"/>
          <w:highlight w:val="none"/>
        </w:rPr>
        <w:t xml:space="preserve">субъектам малого и среднего предпринимател</w:t>
      </w:r>
      <w:r>
        <w:rPr>
          <w:sz w:val="26"/>
          <w:szCs w:val="26"/>
          <w:highlight w:val="none"/>
        </w:rPr>
        <w:t xml:space="preserve">ьства (впервые зарегистрированным и действующим менее одного года), осуществляющим социально значимые (приоритетные) виды деятельности в целях предоставления финансовой поддержки по возмещению части затрат;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в) по подразделу «Другие вопросы в области национальной экономики» в рамках реализации регионального проекта «Акселерация субъектов малого и среднего предпринимательства» в сумме</w:t>
      </w:r>
      <w:r>
        <w:rPr>
          <w:sz w:val="26"/>
          <w:szCs w:val="26"/>
          <w:highlight w:val="none"/>
        </w:rPr>
        <w:t xml:space="preserve"> 3 миллиона 136 тысяч 105 рублей 26 копеек </w:t>
      </w:r>
      <w:r>
        <w:rPr>
          <w:sz w:val="26"/>
          <w:szCs w:val="26"/>
          <w:highlight w:val="none"/>
        </w:rPr>
        <w:t xml:space="preserve">субъектам малого и среднего предприн</w:t>
      </w:r>
      <w:r>
        <w:rPr>
          <w:sz w:val="26"/>
          <w:szCs w:val="26"/>
          <w:highlight w:val="none"/>
        </w:rPr>
        <w:t xml:space="preserve">имательства, осуществляющим социально значимые (приоритетные) виды деятельности, в целях предоставления финансовой поддержки по возмещению части затрат;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г) по подразделу «Коммунальное хозяйство» в сумме </w:t>
      </w:r>
      <w:r>
        <w:rPr>
          <w:sz w:val="26"/>
          <w:szCs w:val="26"/>
          <w:highlight w:val="none"/>
        </w:rPr>
        <w:t xml:space="preserve">2 миллиона 214 тысяч 440 рублей 80 копеек 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</w:rPr>
        <w:t xml:space="preserve">организациям, осуществляющим услуги водоснабжения и водоотведения на территории города Покачи в целях возмещения недополученных доходов в связи с оказанием услуг по </w:t>
      </w:r>
      <w:r>
        <w:rPr>
          <w:sz w:val="26"/>
          <w:szCs w:val="26"/>
          <w:highlight w:val="none"/>
        </w:rPr>
        <w:t xml:space="preserve">водоснабжению;</w:t>
      </w:r>
      <w:r>
        <w:rPr>
          <w:sz w:val="26"/>
          <w:szCs w:val="26"/>
          <w:highlight w:val="none"/>
        </w:rPr>
      </w:r>
      <w:r/>
      <w:r>
        <w:rPr>
          <w:sz w:val="26"/>
          <w:szCs w:val="26"/>
          <w:highlight w:val="none"/>
          <w14:ligatures w14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д) по подразделу «Коммунальное хозяйство» в сумме </w:t>
      </w:r>
      <w:r>
        <w:rPr>
          <w:sz w:val="26"/>
          <w:szCs w:val="26"/>
          <w:highlight w:val="none"/>
        </w:rPr>
        <w:t xml:space="preserve">22 миллиона 527 тысяч 472 рубля 97 копеек </w:t>
      </w:r>
      <w:r>
        <w:rPr>
          <w:sz w:val="26"/>
          <w:szCs w:val="26"/>
          <w:highlight w:val="none"/>
        </w:rPr>
        <w:t xml:space="preserve">организациям жилищно-коммунального комплекса в целях финансового обеспечения, возмещения затрат, связанных с проведением мероприятий по реконструкции, капитальному</w:t>
      </w:r>
      <w:r>
        <w:rPr>
          <w:sz w:val="26"/>
          <w:szCs w:val="26"/>
          <w:highlight w:val="none"/>
        </w:rPr>
        <w:t xml:space="preserve"> ремонту (с заменой) систем газораспределения, теплоснабжения, водоснабжения и водоотведения, в том числе с применением композитных материалов для подготовки к осенне-зимнему периоду в городе Покачи, разработки проектно-сметной документации и проверки досто</w:t>
      </w:r>
      <w:r>
        <w:rPr>
          <w:sz w:val="26"/>
          <w:szCs w:val="26"/>
          <w:highlight w:val="none"/>
        </w:rPr>
        <w:t xml:space="preserve">верности определения сметной стоимости работ;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е) по подразделу «Коммунальное хозяйство» в сумме </w:t>
      </w:r>
      <w:r>
        <w:rPr>
          <w:sz w:val="26"/>
          <w:szCs w:val="26"/>
          <w:highlight w:val="none"/>
        </w:rPr>
        <w:t xml:space="preserve">11 миллионов 723 тысячи 983 рубля 75 копеек </w:t>
      </w:r>
      <w:r>
        <w:rPr>
          <w:sz w:val="26"/>
          <w:szCs w:val="26"/>
          <w:highlight w:val="none"/>
        </w:rPr>
        <w:t xml:space="preserve">организациям, осуществ</w:t>
      </w:r>
      <w:r>
        <w:rPr>
          <w:sz w:val="26"/>
          <w:szCs w:val="26"/>
          <w:highlight w:val="none"/>
        </w:rPr>
        <w:t xml:space="preserve">ляющим услуги водоснабжения и водоотведения на территории города Покачи в целях возмещения недополученных доходов в связи с оказанием услуг п</w:t>
      </w:r>
      <w:r>
        <w:rPr>
          <w:sz w:val="26"/>
          <w:szCs w:val="26"/>
          <w:highlight w:val="none"/>
        </w:rPr>
        <w:t xml:space="preserve">о водоотведению;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cyan"/>
          <w14:ligatures w14:val="none"/>
        </w:rPr>
      </w:pPr>
      <w:r>
        <w:rPr>
          <w:sz w:val="26"/>
          <w:szCs w:val="26"/>
          <w:highlight w:val="none"/>
        </w:rPr>
        <w:t xml:space="preserve">ж) по подразделу «Коммунальное хозяйство» в сумм</w:t>
      </w:r>
      <w:r>
        <w:rPr>
          <w:sz w:val="26"/>
          <w:szCs w:val="26"/>
          <w:highlight w:val="none"/>
        </w:rPr>
        <w:t xml:space="preserve">е </w:t>
      </w:r>
      <w:r>
        <w:rPr>
          <w:sz w:val="26"/>
          <w:szCs w:val="26"/>
          <w:highlight w:val="none"/>
        </w:rPr>
        <w:t xml:space="preserve">53 миллиона рублей 00 копеек </w:t>
      </w:r>
      <w:r>
        <w:rPr>
          <w:sz w:val="26"/>
          <w:szCs w:val="26"/>
          <w:highlight w:val="none"/>
        </w:rPr>
        <w:t xml:space="preserve">организациям, жилищно-коммунального комплекса в целях финансового обеспечения капитальных затрат, связанны</w:t>
      </w:r>
      <w:r>
        <w:rPr>
          <w:sz w:val="26"/>
          <w:szCs w:val="26"/>
          <w:highlight w:val="none"/>
        </w:rPr>
        <w:t xml:space="preserve">х с покупкой, строительством, реконструкцией или приобретением иным путе</w:t>
      </w:r>
      <w:r>
        <w:rPr>
          <w:sz w:val="26"/>
          <w:szCs w:val="26"/>
          <w:highlight w:val="none"/>
        </w:rPr>
        <w:t xml:space="preserve">м внеоборотных активов (основных средств и др.), связанных с созданием и (или) реконструкцией (модернизацией) объектов концессионного соглашения;</w:t>
      </w:r>
      <w:r>
        <w:rPr>
          <w:sz w:val="26"/>
          <w:szCs w:val="26"/>
          <w:highlight w:val="cyan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з) по подразделу «Дополнительное образование детей» в сум</w:t>
      </w:r>
      <w:r>
        <w:rPr>
          <w:sz w:val="26"/>
          <w:szCs w:val="26"/>
          <w:highlight w:val="none"/>
        </w:rPr>
        <w:t xml:space="preserve">ме </w:t>
      </w:r>
      <w:r>
        <w:rPr>
          <w:sz w:val="26"/>
          <w:szCs w:val="26"/>
          <w:highlight w:val="none"/>
        </w:rPr>
        <w:t xml:space="preserve">1 миллион 449 тысяч 528 рублей 4 копейки </w:t>
      </w:r>
      <w:r>
        <w:rPr>
          <w:sz w:val="26"/>
          <w:szCs w:val="26"/>
          <w:highlight w:val="none"/>
        </w:rPr>
        <w:t xml:space="preserve">индивидуальным предпри</w:t>
      </w:r>
      <w:r>
        <w:rPr>
          <w:sz w:val="26"/>
          <w:szCs w:val="26"/>
          <w:highlight w:val="none"/>
        </w:rPr>
        <w:t xml:space="preserve">нимателям в целях финансового обеспечения (возмещения) исполнения муниципального социального заказа на оказание муниципальных услуг в с</w:t>
      </w:r>
      <w:r>
        <w:rPr>
          <w:sz w:val="26"/>
          <w:szCs w:val="26"/>
          <w:highlight w:val="none"/>
        </w:rPr>
        <w:t xml:space="preserve">оциальной сфере;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и) по подразделу «Молодежная политика» в сумм</w:t>
      </w:r>
      <w:r>
        <w:rPr>
          <w:sz w:val="26"/>
          <w:szCs w:val="26"/>
          <w:highlight w:val="none"/>
        </w:rPr>
        <w:t xml:space="preserve">е </w:t>
      </w:r>
      <w:r>
        <w:rPr>
          <w:sz w:val="26"/>
          <w:szCs w:val="26"/>
          <w:highlight w:val="none"/>
        </w:rPr>
        <w:t xml:space="preserve">325 тысяч рублей 00 копеек </w:t>
      </w:r>
      <w:r>
        <w:rPr>
          <w:sz w:val="26"/>
          <w:szCs w:val="26"/>
          <w:highlight w:val="none"/>
        </w:rPr>
        <w:t xml:space="preserve">социально ориентированным некоммерческим организ</w:t>
      </w:r>
      <w:r>
        <w:rPr>
          <w:sz w:val="26"/>
          <w:szCs w:val="26"/>
          <w:highlight w:val="none"/>
        </w:rPr>
        <w:t xml:space="preserve">ациям на финансовое обеспечение затрат, связанных с оказанием общественно полезных услуг в сфере культуры, спорта и молодежной политики</w:t>
      </w:r>
      <w:r>
        <w:rPr>
          <w:sz w:val="26"/>
          <w:szCs w:val="26"/>
          <w:highlight w:val="none"/>
        </w:rPr>
        <w:t xml:space="preserve">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к) по подразделу «Другие вопросы в области образования» в </w:t>
      </w:r>
      <w:r>
        <w:rPr>
          <w:sz w:val="26"/>
          <w:szCs w:val="26"/>
          <w:highlight w:val="none"/>
        </w:rPr>
        <w:t xml:space="preserve">сумме</w:t>
      </w:r>
      <w:r>
        <w:rPr>
          <w:sz w:val="26"/>
          <w:szCs w:val="26"/>
          <w:highlight w:val="none"/>
        </w:rPr>
        <w:t xml:space="preserve"> 311 тысяч 58 рублей 00 копеек </w:t>
      </w:r>
      <w:r>
        <w:rPr>
          <w:sz w:val="26"/>
          <w:szCs w:val="26"/>
          <w:highlight w:val="none"/>
        </w:rPr>
        <w:t xml:space="preserve">некоммерческим организациям на финан</w:t>
      </w:r>
      <w:r>
        <w:rPr>
          <w:sz w:val="26"/>
          <w:szCs w:val="26"/>
          <w:highlight w:val="none"/>
        </w:rPr>
        <w:t xml:space="preserve">совое обеспечение затрат, связанных с организацией отдыха детей и молодежи;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2) на плановый период 2025 и 2026 годов: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а) по подразделу «Другие общегосударственные вопросы» социально ориентированным некоммерческим организациям в целях привлечения их к решению актуальных социальных проблем, повышения профессионализма работников и добровольцев таких организаций, доступности п</w:t>
      </w:r>
      <w:r>
        <w:rPr>
          <w:sz w:val="26"/>
          <w:szCs w:val="26"/>
          <w:highlight w:val="none"/>
        </w:rPr>
        <w:t xml:space="preserve">редоставляемых гражданам социальных услуг, укрепления институтов гражданского общества, поддержки и развития взаимодействия гражданского общества и государства в сумме</w:t>
      </w:r>
      <w:r>
        <w:rPr>
          <w:sz w:val="26"/>
          <w:szCs w:val="26"/>
          <w:highlight w:val="none"/>
        </w:rPr>
        <w:t xml:space="preserve"> 25 тысяч 691 рубль 00 копеек </w:t>
      </w:r>
      <w:r>
        <w:rPr>
          <w:sz w:val="26"/>
          <w:szCs w:val="26"/>
          <w:highlight w:val="none"/>
        </w:rPr>
        <w:t xml:space="preserve">на 2025 год и в сумме</w:t>
      </w:r>
      <w:r>
        <w:rPr>
          <w:sz w:val="26"/>
          <w:szCs w:val="26"/>
          <w:highlight w:val="none"/>
        </w:rPr>
        <w:t xml:space="preserve"> 25 тысяч 103 рубля 00 копеек</w:t>
      </w:r>
      <w:r>
        <w:rPr>
          <w:sz w:val="26"/>
          <w:szCs w:val="26"/>
          <w:highlight w:val="none"/>
        </w:rPr>
        <w:t xml:space="preserve"> на 2026 г</w:t>
      </w:r>
      <w:r>
        <w:rPr>
          <w:sz w:val="26"/>
          <w:szCs w:val="26"/>
          <w:highlight w:val="none"/>
        </w:rPr>
        <w:t xml:space="preserve">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б) по подразделу «Другие вопросы в области национальной экономики» в рамках реализации регионального проекта «Создание условий для легкого старта и комфортного ведения бизнеса» субъектам малого и среднего предпринимательства (впервые зарегистрированным и де</w:t>
      </w:r>
      <w:r>
        <w:rPr>
          <w:sz w:val="26"/>
          <w:szCs w:val="26"/>
          <w:highlight w:val="none"/>
        </w:rPr>
        <w:t xml:space="preserve">йствующим менее одного года), осуществляющим социально значимые (приоритетные) виды деятельности в целях предоставления финансовой поддержки по возмещению части затрат в сумме</w:t>
      </w:r>
      <w:r>
        <w:rPr>
          <w:sz w:val="26"/>
          <w:szCs w:val="26"/>
          <w:highlight w:val="none"/>
        </w:rPr>
        <w:t xml:space="preserve"> 256 тысяч 631 рубль 58 копеек </w:t>
      </w:r>
      <w:r>
        <w:rPr>
          <w:sz w:val="26"/>
          <w:szCs w:val="26"/>
          <w:highlight w:val="none"/>
        </w:rPr>
        <w:t xml:space="preserve">на 2025 год и в сумме</w:t>
      </w:r>
      <w:r>
        <w:rPr>
          <w:sz w:val="26"/>
          <w:szCs w:val="26"/>
          <w:highlight w:val="none"/>
        </w:rPr>
        <w:t xml:space="preserve"> 228 тысяч 105 рублей 26 копее</w:t>
      </w:r>
      <w:r>
        <w:rPr>
          <w:sz w:val="26"/>
          <w:szCs w:val="26"/>
          <w:highlight w:val="none"/>
        </w:rPr>
        <w:t xml:space="preserve">к </w:t>
      </w:r>
      <w:r>
        <w:rPr>
          <w:sz w:val="26"/>
          <w:szCs w:val="26"/>
          <w:highlight w:val="none"/>
        </w:rPr>
        <w:t xml:space="preserve">на 2026 год;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в) по подразделу «Другие вопросы в области национальной экономики» в рамках реализации регионального проекта «Акселерация субъектов малого и среднего предпринимательства» субъектам малого и среднего предпринимательства, осуществляющим социально значимые (пр</w:t>
      </w:r>
      <w:r>
        <w:rPr>
          <w:sz w:val="26"/>
          <w:szCs w:val="26"/>
          <w:highlight w:val="none"/>
        </w:rPr>
        <w:t xml:space="preserve">иоритетные) виды деятельности, в целях предоставления финансовой поддержки по возмещению части затрат в сумме </w:t>
      </w:r>
      <w:r>
        <w:rPr>
          <w:sz w:val="26"/>
          <w:szCs w:val="26"/>
          <w:highlight w:val="none"/>
        </w:rPr>
        <w:t xml:space="preserve">3 миллиона 136 тысяч 105 рублей 26 копеек </w:t>
      </w:r>
      <w:r>
        <w:rPr>
          <w:sz w:val="26"/>
          <w:szCs w:val="26"/>
          <w:highlight w:val="none"/>
        </w:rPr>
        <w:t xml:space="preserve">на 2025 год и в сумме </w:t>
      </w:r>
      <w:r>
        <w:rPr>
          <w:sz w:val="26"/>
          <w:szCs w:val="26"/>
          <w:highlight w:val="none"/>
        </w:rPr>
        <w:t xml:space="preserve">1 миллион 995 тысяч 684 рубля 21 копейка </w:t>
      </w:r>
      <w:r>
        <w:rPr>
          <w:sz w:val="26"/>
          <w:szCs w:val="26"/>
          <w:highlight w:val="none"/>
        </w:rPr>
        <w:t xml:space="preserve">на 2026 год;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г) по подразделу «Коммунальное хозяйство» организациям, осуществляющим услуги водоснабжения и водоотведения на территории города Покачи в целях возмещения недополученных доходов в связи с оказанием услуг по водоснабжению в сумме</w:t>
      </w:r>
      <w:r>
        <w:rPr>
          <w:sz w:val="26"/>
          <w:szCs w:val="26"/>
          <w:highlight w:val="none"/>
        </w:rPr>
        <w:t xml:space="preserve"> 2 миллиона 500 тысяч рублей </w:t>
      </w:r>
      <w:r>
        <w:rPr>
          <w:sz w:val="26"/>
          <w:szCs w:val="26"/>
          <w:highlight w:val="none"/>
        </w:rPr>
        <w:t xml:space="preserve">00 копеек </w:t>
      </w:r>
      <w:r>
        <w:rPr>
          <w:sz w:val="26"/>
          <w:szCs w:val="26"/>
          <w:highlight w:val="none"/>
        </w:rPr>
        <w:t xml:space="preserve">на 2025 год и в сумме</w:t>
      </w:r>
      <w:r>
        <w:rPr>
          <w:sz w:val="26"/>
          <w:szCs w:val="26"/>
          <w:highlight w:val="none"/>
        </w:rPr>
        <w:t xml:space="preserve"> 2 миллиона 500 тысяч рублей 00 копеек </w:t>
      </w:r>
      <w:r>
        <w:rPr>
          <w:sz w:val="26"/>
          <w:szCs w:val="26"/>
          <w:highlight w:val="none"/>
        </w:rPr>
        <w:t xml:space="preserve">на 2026 год;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д) по подразделу «Коммунальное хозяйство» организациям жилищно-коммунального комплекса в целях финансового обеспечения, возмещения затрат, связанных с проведением мероприятий по реконструкции, капитальному ремонту (с заменой) систем газораспределения, тепло</w:t>
      </w:r>
      <w:r>
        <w:rPr>
          <w:sz w:val="26"/>
          <w:szCs w:val="26"/>
          <w:highlight w:val="none"/>
        </w:rPr>
        <w:t xml:space="preserve">снабжения, водоснабжения и водоотведения, в том числе с применением композитных материалов для подготовки к осенне-зимнему периоду в городе Покачи, разработки проектно-сметной документации и проверки достоверности определения сметной стоимости работ в сумме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21 миллион 453 тысячи 888 рублей 89 копеек </w:t>
      </w:r>
      <w:r>
        <w:rPr>
          <w:sz w:val="26"/>
          <w:szCs w:val="26"/>
          <w:highlight w:val="none"/>
        </w:rPr>
        <w:t xml:space="preserve">на 2025 год и в сумме </w:t>
      </w:r>
      <w:r>
        <w:rPr>
          <w:sz w:val="26"/>
          <w:szCs w:val="26"/>
          <w:highlight w:val="none"/>
        </w:rPr>
        <w:t xml:space="preserve">11 миллионов 713 тысяч 777 рублей 78 копеек </w:t>
      </w:r>
      <w:r>
        <w:rPr>
          <w:sz w:val="26"/>
          <w:szCs w:val="26"/>
          <w:highlight w:val="none"/>
        </w:rPr>
        <w:t xml:space="preserve">на 2026 год;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е) по подразделу «Коммунальное хозяйство» организациям, осуществляющим услуги водоснабжения и водоотведения на территории города Покачи в целях возмещения недополученных доходов в связи с оказанием услуг по водоотведению в сумме</w:t>
      </w:r>
      <w:r>
        <w:rPr>
          <w:sz w:val="26"/>
          <w:szCs w:val="26"/>
          <w:highlight w:val="none"/>
        </w:rPr>
        <w:t xml:space="preserve"> 9 миллионов 864 тысячи 261 р</w:t>
      </w:r>
      <w:r>
        <w:rPr>
          <w:sz w:val="26"/>
          <w:szCs w:val="26"/>
          <w:highlight w:val="none"/>
        </w:rPr>
        <w:t xml:space="preserve">убль 11 копеек </w:t>
      </w:r>
      <w:r>
        <w:rPr>
          <w:sz w:val="26"/>
          <w:szCs w:val="26"/>
          <w:highlight w:val="none"/>
        </w:rPr>
        <w:t xml:space="preserve">на 2025 год и в сумме </w:t>
      </w:r>
      <w:r>
        <w:rPr>
          <w:sz w:val="26"/>
          <w:szCs w:val="26"/>
          <w:highlight w:val="none"/>
        </w:rPr>
        <w:t xml:space="preserve">10 миллионов 598 тысяч 302 рубля 22 копейки </w:t>
      </w:r>
      <w:r>
        <w:rPr>
          <w:sz w:val="26"/>
          <w:szCs w:val="26"/>
          <w:highlight w:val="none"/>
        </w:rPr>
        <w:t xml:space="preserve">на 2026 год;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ж) по подразделу «Коммунальное хозяйство» организациям, жилищно-коммунального комплекса в целях финансового обеспечения капитальных затрат, связанных с покупкой, строительством, реконструкцией или приобретением иным путем внеоборотных активов (основных сред</w:t>
      </w:r>
      <w:r>
        <w:rPr>
          <w:sz w:val="26"/>
          <w:szCs w:val="26"/>
          <w:highlight w:val="none"/>
        </w:rPr>
        <w:t xml:space="preserve">ств и др.), связанных с созданием и (или) реконструкцией (модернизацией) объектов концессионного соглашения в сумме </w:t>
      </w:r>
      <w:r>
        <w:rPr>
          <w:sz w:val="26"/>
          <w:szCs w:val="26"/>
          <w:highlight w:val="none"/>
        </w:rPr>
        <w:t xml:space="preserve">2 миллиона 990 тысяч 350 рублей 00 копеек </w:t>
      </w:r>
      <w:r>
        <w:rPr>
          <w:sz w:val="26"/>
          <w:szCs w:val="26"/>
          <w:highlight w:val="none"/>
        </w:rPr>
        <w:t xml:space="preserve">на 2025 год и в сумме</w:t>
      </w:r>
      <w:r>
        <w:rPr>
          <w:sz w:val="26"/>
          <w:szCs w:val="26"/>
          <w:highlight w:val="none"/>
        </w:rPr>
        <w:t xml:space="preserve"> 2 миллиона 669 тысяч 859 рублей 08 копеек </w:t>
      </w:r>
      <w:r>
        <w:rPr>
          <w:sz w:val="26"/>
          <w:szCs w:val="26"/>
          <w:highlight w:val="none"/>
        </w:rPr>
        <w:t xml:space="preserve">на 2026 год;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з) по подразделу «Дополнительное образование детей» индивидуальным предпринимателям в целях финансового обеспечения (возмещения) исполнения муниципального социального заказа на оказание муниципальных услуг в социальной сфере в сумме</w:t>
      </w:r>
      <w:r>
        <w:rPr>
          <w:sz w:val="26"/>
          <w:szCs w:val="26"/>
          <w:highlight w:val="none"/>
        </w:rPr>
        <w:t xml:space="preserve"> 1 миллион 500 тысяч рубл</w:t>
      </w:r>
      <w:r>
        <w:rPr>
          <w:sz w:val="26"/>
          <w:szCs w:val="26"/>
          <w:highlight w:val="none"/>
        </w:rPr>
        <w:t xml:space="preserve">ей 00 копеек </w:t>
      </w:r>
      <w:r>
        <w:rPr>
          <w:sz w:val="26"/>
          <w:szCs w:val="26"/>
          <w:highlight w:val="none"/>
        </w:rPr>
        <w:t xml:space="preserve">на 2025 год и в сумме </w:t>
      </w:r>
      <w:r>
        <w:rPr>
          <w:sz w:val="26"/>
          <w:szCs w:val="26"/>
          <w:highlight w:val="none"/>
        </w:rPr>
        <w:t xml:space="preserve">1 миллион 500 тысяч рублей 00 копеек </w:t>
      </w:r>
      <w:r>
        <w:rPr>
          <w:sz w:val="26"/>
          <w:szCs w:val="26"/>
          <w:highlight w:val="none"/>
        </w:rPr>
        <w:t xml:space="preserve">на 2026 год;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и) по подразделу «Молодежная политика» социально ориентированным некоммерческим организациям на финансовое обеспечение затрат, связанных с оказанием общественно полезных услуг в сфере культуры, спорта и молодежной политики в сумме </w:t>
      </w:r>
      <w:r>
        <w:rPr>
          <w:sz w:val="26"/>
          <w:szCs w:val="26"/>
          <w:highlight w:val="none"/>
        </w:rPr>
        <w:t xml:space="preserve">20 тысяч рублей 00 копеек </w:t>
      </w:r>
      <w:r>
        <w:rPr>
          <w:sz w:val="26"/>
          <w:szCs w:val="26"/>
          <w:highlight w:val="none"/>
        </w:rPr>
        <w:t xml:space="preserve">на 2025 год и в сумме</w:t>
      </w:r>
      <w:r>
        <w:rPr>
          <w:sz w:val="26"/>
          <w:szCs w:val="26"/>
          <w:highlight w:val="none"/>
        </w:rPr>
        <w:t xml:space="preserve"> 20 тысяч рублей 00 копеек </w:t>
      </w:r>
      <w:r>
        <w:rPr>
          <w:sz w:val="26"/>
          <w:szCs w:val="26"/>
          <w:highlight w:val="none"/>
        </w:rPr>
        <w:t xml:space="preserve">на 2026 год;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к) по подразделу «Другие вопросы в области образования» некоммерческим организациям на финансовое обеспечение затрат, связанных с организацией отдыха детей и молодежи в сумме </w:t>
      </w:r>
      <w:r>
        <w:rPr>
          <w:sz w:val="26"/>
          <w:szCs w:val="26"/>
          <w:highlight w:val="none"/>
        </w:rPr>
        <w:t xml:space="preserve">311 тысяч 58 рублей 00 копеек </w:t>
      </w:r>
      <w:r>
        <w:rPr>
          <w:sz w:val="26"/>
          <w:szCs w:val="26"/>
          <w:highlight w:val="none"/>
        </w:rPr>
        <w:t xml:space="preserve">на 2025 год и в сумме </w:t>
      </w:r>
      <w:r>
        <w:rPr>
          <w:sz w:val="26"/>
          <w:szCs w:val="26"/>
          <w:highlight w:val="none"/>
        </w:rPr>
        <w:t xml:space="preserve">311 тысяч 58 рублей 00 копеек </w:t>
      </w:r>
      <w:r>
        <w:rPr>
          <w:sz w:val="26"/>
          <w:szCs w:val="26"/>
          <w:highlight w:val="none"/>
        </w:rPr>
        <w:t xml:space="preserve">на 2026 год.</w:t>
      </w:r>
      <w:r>
        <w:rPr>
          <w:sz w:val="26"/>
          <w:szCs w:val="26"/>
          <w:highlight w:val="none"/>
        </w:rPr>
        <w:t xml:space="preserve">»;</w:t>
      </w:r>
      <w:r>
        <w:rPr>
          <w:sz w:val="26"/>
          <w:szCs w:val="26"/>
          <w:highlight w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  <w:suppressLineNumbers w:val="0"/>
      </w:pPr>
      <w:r>
        <w:rPr>
          <w:sz w:val="26"/>
          <w:szCs w:val="26"/>
          <w:highlight w:val="none"/>
        </w:rPr>
        <w:t xml:space="preserve">приложение 1 «Доходы бюджета города Покачи на 2024 год» к бюджету города Покачи на 2024 год и на плановый период 2025 и 2026 годов </w:t>
      </w:r>
      <w:r>
        <w:rPr>
          <w:sz w:val="26"/>
          <w:szCs w:val="26"/>
          <w:highlight w:val="none"/>
        </w:rPr>
        <w:t xml:space="preserve">изложить в новой редакции согласно приложению 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  <w:suppressLineNumbers w:val="0"/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  <w:t xml:space="preserve">приложение 1.1 «Доходы бюджета города Покачи </w:t>
      </w:r>
      <w:r>
        <w:rPr>
          <w:sz w:val="26"/>
          <w:szCs w:val="26"/>
          <w:highlight w:val="none"/>
        </w:rPr>
        <w:t xml:space="preserve">на плановый период 2025 и 2026 годов</w:t>
      </w:r>
      <w:r>
        <w:rPr>
          <w:sz w:val="26"/>
          <w:szCs w:val="26"/>
          <w:highlight w:val="none"/>
        </w:rPr>
        <w:t xml:space="preserve">» к бюджету города Покачи на 2024 год и на плановый период 2025 и 2026 годов </w:t>
      </w:r>
      <w:r>
        <w:rPr>
          <w:sz w:val="26"/>
          <w:szCs w:val="26"/>
          <w:highlight w:val="none"/>
        </w:rPr>
        <w:t xml:space="preserve">изложить в новой редакции согласно приложению 1.1 к настоящему решению</w:t>
      </w:r>
      <w:r/>
      <w:r>
        <w:rPr>
          <w:sz w:val="26"/>
          <w:szCs w:val="26"/>
          <w:highlight w:val="none"/>
        </w:rPr>
        <w:t xml:space="preserve">;</w:t>
      </w:r>
      <w:r>
        <w:rPr>
          <w:sz w:val="26"/>
          <w:szCs w:val="26"/>
          <w:highlight w:val="none"/>
        </w:rPr>
      </w:r>
    </w:p>
    <w:p>
      <w:pPr>
        <w:pStyle w:val="751"/>
        <w:numPr>
          <w:ilvl w:val="0"/>
          <w:numId w:val="15"/>
        </w:numPr>
        <w:ind w:left="0" w:right="0"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</w:t>
      </w:r>
      <w:r>
        <w:rPr>
          <w:sz w:val="26"/>
          <w:szCs w:val="26"/>
          <w:highlight w:val="none"/>
        </w:rPr>
        <w:t xml:space="preserve">ности), группам (группам и подгруппам) видов расходов классификации расходов бюджета города Покачи на 2024 год» к бюджету города Покачи на 2024 год и на плановый период 2025 и 2026 годов изложить в новой редакции согласно приложению 2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51"/>
        <w:numPr>
          <w:ilvl w:val="0"/>
          <w:numId w:val="15"/>
        </w:numPr>
        <w:ind w:left="0" w:right="0"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2.1 «Распределение бюджетных ассигнований по разделам, подраз</w:t>
      </w:r>
      <w:r>
        <w:rPr>
          <w:sz w:val="26"/>
          <w:szCs w:val="26"/>
          <w:highlight w:val="none"/>
        </w:rPr>
        <w:t xml:space="preserve">делам, целевым статьям, группам видов расходов классификации расходов бюджета города Покачи на 2025 и 2026 годы» к бюджету города Покачи на 2024 год и плановый период 2025 и 2026 годов изложить в новой редакции согласно приложению 2.1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3 «Распределение бюджетных ассигнований по целевым статьям (муниципальным программам и непрограммным направлениям деятель</w:t>
      </w:r>
      <w:r>
        <w:rPr>
          <w:sz w:val="26"/>
          <w:szCs w:val="26"/>
          <w:highlight w:val="none"/>
        </w:rPr>
        <w:t xml:space="preserve">ности), группам (группам и подгруппам) видов расходов классификации расходов бюджета города Покачи на 2024 год» к бюджету города Покачи на 2024 год и на плановый период 2025 и 2026 годов изложить в новой редакции согласно прило</w:t>
      </w:r>
      <w:r>
        <w:rPr>
          <w:sz w:val="26"/>
          <w:szCs w:val="26"/>
          <w:highlight w:val="none"/>
        </w:rPr>
        <w:t xml:space="preserve">жению 3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3.1 «Распределение бюджетных ассигнова</w:t>
      </w:r>
      <w:r>
        <w:rPr>
          <w:sz w:val="26"/>
          <w:szCs w:val="26"/>
          <w:highlight w:val="none"/>
        </w:rPr>
        <w:t xml:space="preserve">ний по целевым статьям, группам видов расходов классификации расходов бюджета города Покачи на 2025 и 2026 годы» к бюджету города Покачи на 2024 год и плановый период 2025 и 2026 годов изложить в новой редакции согласно приложению 3.1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4 «Распредел</w:t>
      </w:r>
      <w:r>
        <w:rPr>
          <w:sz w:val="26"/>
          <w:szCs w:val="26"/>
          <w:highlight w:val="none"/>
        </w:rPr>
        <w:t xml:space="preserve">ение бюджетных ассигнований по разделам и подразделам классификации расходов бюджета города Покачи на 2024 год» к бюджету города Покачи на 2024 год и на плановый период 2025 и 2026 годов излож</w:t>
      </w:r>
      <w:r>
        <w:rPr>
          <w:sz w:val="26"/>
          <w:szCs w:val="26"/>
          <w:highlight w:val="none"/>
        </w:rPr>
        <w:t xml:space="preserve">ить в новой редакции согласно приложению 4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4.1 «Распределение бю</w:t>
      </w:r>
      <w:r>
        <w:rPr>
          <w:sz w:val="26"/>
          <w:szCs w:val="26"/>
          <w:highlight w:val="none"/>
        </w:rPr>
        <w:t xml:space="preserve">джетных ассигнований по разделам и подразделам классификации расходов бюджета города Покачи на 2025 и 2026 годы» к бюджету города Покачи на 2024 год и плановый период 2025 и 2026 годов изложить в новой редакции согласно приложению 4.1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5 «Ведомственная структура расходов бюджета города Покачи на 2024 год» к бюджету города Покачи на 2024 год и на плановый период 2025 и 2026 годов изложить в новой редакции согласно приложению 5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5.1 «Ведомственная структура расходов бюджета города Покачи на 2025 и 2026 годы» к бюджету города Покачи на 2024 год и плановый период 2025 и 2026 годов изложить в новой редакции согласно приложению 5.1 к наст</w:t>
      </w:r>
      <w:r>
        <w:rPr>
          <w:sz w:val="26"/>
          <w:szCs w:val="26"/>
          <w:highlight w:val="none"/>
        </w:rPr>
        <w:t xml:space="preserve">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6 «Публичные нормативные обязательства на 2024 год» к бюджету города Покачи на 2024 год и плановый период 2025 и 2026 годов изложить в новой редакции согласно приложению 6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highlight w:val="none"/>
        </w:rPr>
      </w:pPr>
      <w:r>
        <w:rPr>
          <w:sz w:val="26"/>
          <w:szCs w:val="26"/>
          <w:highlight w:val="none"/>
          <w14:ligatures w14:val="none"/>
        </w:rPr>
        <w:t xml:space="preserve">приложение 6.1 «</w:t>
      </w:r>
      <w:r>
        <w:rPr>
          <w:sz w:val="26"/>
          <w:szCs w:val="26"/>
          <w:highlight w:val="none"/>
        </w:rPr>
        <w:t xml:space="preserve">Публичные нормативные обязательства на</w:t>
      </w:r>
      <w:r>
        <w:rPr>
          <w:sz w:val="26"/>
          <w:szCs w:val="26"/>
          <w:highlight w:val="none"/>
          <w14:ligatures w14:val="none"/>
        </w:rPr>
        <w:t xml:space="preserve"> 2025 и 2026 годы» </w:t>
      </w:r>
      <w:r>
        <w:rPr>
          <w:sz w:val="26"/>
          <w:szCs w:val="26"/>
          <w:highlight w:val="none"/>
        </w:rPr>
        <w:t xml:space="preserve">к бюджету города Покачи на 2024 год и плановый период 2025 и 2026 годов изложить в новой редакции согласно приложению 6.1 к настоящему р</w:t>
      </w:r>
      <w:r>
        <w:rPr>
          <w:sz w:val="26"/>
          <w:szCs w:val="26"/>
          <w:highlight w:val="none"/>
        </w:rPr>
        <w:t xml:space="preserve">ешению;</w:t>
      </w:r>
      <w:r>
        <w:rPr>
          <w:highlight w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7 «Объем межбюджетных трансфертов, получаемых из других бюджетов на 2024 год» к бюджету города Покачи на 2024 год и плановый период 2025 и 2026 годов изложить в новой редакции согласно приложению 7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</w:rPr>
        <w:t xml:space="preserve">приложение 7.1 «Объем межбюджетных трансфертов, получаемых из других бюджетов </w:t>
      </w:r>
      <w:r>
        <w:rPr>
          <w:sz w:val="26"/>
          <w:szCs w:val="26"/>
          <w:highlight w:val="none"/>
        </w:rPr>
        <w:t xml:space="preserve">на</w:t>
      </w:r>
      <w:r>
        <w:rPr>
          <w:sz w:val="26"/>
          <w:szCs w:val="26"/>
          <w:highlight w:val="none"/>
          <w14:ligatures w14:val="none"/>
        </w:rPr>
        <w:t xml:space="preserve"> 2025 и 2026 годы</w:t>
      </w:r>
      <w:r>
        <w:rPr>
          <w:sz w:val="26"/>
          <w:szCs w:val="26"/>
          <w:highlight w:val="none"/>
        </w:rPr>
        <w:t xml:space="preserve">» к бюджету города Покачи на 2024 год и плановый период 2025 и 2026 годов изложить в новой редакции согласно приложению 7.1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8 «</w:t>
      </w:r>
      <w:r>
        <w:rPr>
          <w:sz w:val="26"/>
          <w:szCs w:val="26"/>
          <w:highlight w:val="none"/>
        </w:rPr>
        <w:t xml:space="preserve">Объемы финансирования программ на 2024 год» к бюджету города Покачи на 2024 год и плановый период 2025 и 2026 годов изложить в новой редакции согласно приложению 8 к настоящему решению; 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</w:rPr>
        <w:t xml:space="preserve">приложение 8.1 «</w:t>
      </w:r>
      <w:r>
        <w:rPr>
          <w:sz w:val="26"/>
          <w:szCs w:val="26"/>
          <w:highlight w:val="none"/>
        </w:rPr>
        <w:t xml:space="preserve">Объемы финансирования программ </w:t>
      </w:r>
      <w:r>
        <w:rPr>
          <w:sz w:val="26"/>
          <w:szCs w:val="26"/>
          <w:highlight w:val="none"/>
        </w:rPr>
        <w:t xml:space="preserve">на</w:t>
      </w:r>
      <w:r>
        <w:rPr>
          <w:sz w:val="26"/>
          <w:szCs w:val="26"/>
          <w:highlight w:val="none"/>
          <w14:ligatures w14:val="none"/>
        </w:rPr>
        <w:t xml:space="preserve"> 2025 и 2026 годы</w:t>
      </w:r>
      <w:r>
        <w:rPr>
          <w:sz w:val="26"/>
          <w:szCs w:val="26"/>
          <w:highlight w:val="none"/>
        </w:rPr>
        <w:t xml:space="preserve">» к бюджету города Покачи на 2024 год и плановый период 2025 и 2026 годов изложить в новой редакции согласно приложению 8.1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9 «Объем бюджетных ассигнований на осуществлени</w:t>
      </w:r>
      <w:r>
        <w:rPr>
          <w:sz w:val="26"/>
          <w:szCs w:val="26"/>
          <w:highlight w:val="none"/>
        </w:rPr>
        <w:t xml:space="preserve">е бюджетных инвестиций в объекты капитального строительства муниципальной собственности города Покачи на 2024 год» к бюджету города Покачи на 2024 год и плановый период 2025 и 2026 годов изложить в новой редакции согласно приложению 9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</w:rPr>
        <w:t xml:space="preserve">приложение 9.1 «Объем бюджетных ассигнований на осуществлени</w:t>
      </w:r>
      <w:r>
        <w:rPr>
          <w:sz w:val="26"/>
          <w:szCs w:val="26"/>
          <w:highlight w:val="none"/>
        </w:rPr>
        <w:t xml:space="preserve">е бюджетных инвестиций в объекты капитального строительства муниципальной собственности города Покачи </w:t>
      </w:r>
      <w:r>
        <w:rPr>
          <w:sz w:val="26"/>
          <w:szCs w:val="26"/>
          <w:highlight w:val="none"/>
        </w:rPr>
        <w:t xml:space="preserve">на</w:t>
      </w:r>
      <w:r>
        <w:rPr>
          <w:sz w:val="26"/>
          <w:szCs w:val="26"/>
          <w:highlight w:val="none"/>
          <w14:ligatures w14:val="none"/>
        </w:rPr>
        <w:t xml:space="preserve"> 2025 и 2026 годы</w:t>
      </w:r>
      <w:r>
        <w:rPr>
          <w:sz w:val="26"/>
          <w:szCs w:val="26"/>
          <w:highlight w:val="none"/>
        </w:rPr>
        <w:t xml:space="preserve">» к бюджету города Покачи на 2024 год и плановый период 2025 и 2026 годов изложить в новой редакции согласно приложению 9.1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</w:rPr>
        <w:t xml:space="preserve">приложение 10 «</w:t>
      </w:r>
      <w:r>
        <w:rPr>
          <w:sz w:val="26"/>
          <w:szCs w:val="26"/>
          <w:highlight w:val="none"/>
          <w14:ligatures w14:val="none"/>
        </w:rPr>
        <w:t xml:space="preserve">Источники финансирования дефицита бюджета города Покачи на 2024 год»</w:t>
      </w:r>
      <w:r>
        <w:rPr>
          <w:sz w:val="26"/>
          <w:szCs w:val="26"/>
          <w:highlight w:val="none"/>
        </w:rPr>
        <w:t xml:space="preserve"> к бюджету города Покачи на 2024 год и плановый период 2025 и 2026 годов изложить в новой редакции согласно приложению 10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</w:rPr>
        <w:t xml:space="preserve">приложение 10.1 «</w:t>
      </w:r>
      <w:r>
        <w:rPr>
          <w:sz w:val="26"/>
          <w:szCs w:val="26"/>
          <w:highlight w:val="none"/>
          <w14:ligatures w14:val="none"/>
        </w:rPr>
        <w:t xml:space="preserve">Источники финансирования дефицита бюджета города Покачи на 2025 и 206 годы»</w:t>
      </w:r>
      <w:r>
        <w:rPr>
          <w:sz w:val="26"/>
          <w:szCs w:val="26"/>
          <w:highlight w:val="none"/>
        </w:rPr>
        <w:t xml:space="preserve"> к бюджету города Покачи на 2024 год и плановый период 2025 и 2026 годов изложить в новой редакции согласно приложению 10.1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</w:rPr>
        <w:t xml:space="preserve">приложение 11 «</w:t>
      </w:r>
      <w:r>
        <w:rPr>
          <w:sz w:val="26"/>
          <w:szCs w:val="26"/>
          <w:highlight w:val="none"/>
          <w14:ligatures w14:val="none"/>
        </w:rPr>
        <w:t xml:space="preserve">Программа муниципальных внутренних заимствований на 2024 год»</w:t>
      </w:r>
      <w:r>
        <w:rPr>
          <w:sz w:val="26"/>
          <w:szCs w:val="26"/>
          <w:highlight w:val="none"/>
        </w:rPr>
        <w:t xml:space="preserve"> к бюджету города Покачи на 2024 год и плановый период 2025 и 2026 годов изложить в новой редакции согласно приложению 11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  <w:t xml:space="preserve">приложение 11.1 «</w:t>
      </w:r>
      <w:r>
        <w:rPr>
          <w:sz w:val="26"/>
          <w:szCs w:val="26"/>
          <w:highlight w:val="none"/>
          <w14:ligatures w14:val="none"/>
        </w:rPr>
        <w:t xml:space="preserve">Программа муниципальных внутренних заимствований на 2025 и 2026 годы»</w:t>
      </w:r>
      <w:r>
        <w:rPr>
          <w:sz w:val="26"/>
          <w:szCs w:val="26"/>
          <w:highlight w:val="none"/>
        </w:rPr>
        <w:t xml:space="preserve"> к бюджету города Покачи на 2024 год и плановый период 2025 и 2026 годов изложить в новой редакции согласно приложению 11.1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  <w14:ligatures w14:val="none"/>
        </w:rPr>
        <w:t xml:space="preserve">приложение 12 «Структура муниципального долга на 2024 год» </w:t>
      </w:r>
      <w:r>
        <w:rPr>
          <w:sz w:val="26"/>
          <w:szCs w:val="26"/>
          <w:highlight w:val="none"/>
        </w:rPr>
        <w:t xml:space="preserve">к бюджету города Покачи на 2024 год и плановый период 2025 и 2026 годов изложить в новой редакции согласно приложению 12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51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  <w14:ligatures w14:val="none"/>
        </w:rPr>
        <w:t xml:space="preserve">приложение 12.1 «Структура муниципального долга на 2025 и 2026 годы» </w:t>
      </w:r>
      <w:r>
        <w:rPr>
          <w:sz w:val="26"/>
          <w:szCs w:val="26"/>
          <w:highlight w:val="none"/>
        </w:rPr>
        <w:t xml:space="preserve">к бюджету города Покачи на 2024 год и плановый период 2025 и 2026 годов изложить в новой редакции согласно приложению 12.1 к настоящему решению.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2</w:t>
      </w:r>
      <w:r>
        <w:rPr>
          <w:sz w:val="26"/>
          <w:szCs w:val="26"/>
          <w:highlight w:val="none"/>
        </w:rPr>
        <w:t xml:space="preserve">. Настоящее решение вступает в силу после его официального опубликования.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line="320" w:lineRule="exact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3. Опубликовать настоящее решение в сетевом издании «</w:t>
      </w:r>
      <w:r>
        <w:rPr>
          <w:sz w:val="26"/>
          <w:szCs w:val="26"/>
          <w:highlight w:val="none"/>
        </w:rPr>
        <w:t xml:space="preserve">ПокачиИнформ</w:t>
      </w:r>
      <w:r>
        <w:rPr>
          <w:sz w:val="26"/>
          <w:szCs w:val="26"/>
          <w:highlight w:val="none"/>
        </w:rPr>
        <w:t xml:space="preserve">» (http://vgazetepv.ru/). 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4. Контроль за выполнением настоящего решения возложить на постоянную комиссию Думы города Покачи седьмого созыва по бюджету, налогам, финансовым вопросам и соблюдению законности (</w:t>
      </w:r>
      <w:r>
        <w:rPr>
          <w:bCs/>
          <w:color w:val="000000"/>
          <w:sz w:val="26"/>
          <w:szCs w:val="26"/>
          <w:highlight w:val="white"/>
        </w:rPr>
        <w:t xml:space="preserve">председатель Руденко А.А.)</w:t>
      </w:r>
      <w:r>
        <w:rPr>
          <w:sz w:val="26"/>
          <w:szCs w:val="26"/>
          <w:highlight w:val="white"/>
        </w:rPr>
        <w:t xml:space="preserve">.</w:t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ind w:firstLine="709"/>
        <w:jc w:val="both"/>
        <w:spacing w:line="320" w:lineRule="exact"/>
        <w:tabs>
          <w:tab w:val="left" w:pos="993" w:leader="none"/>
          <w:tab w:val="left" w:pos="6804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both"/>
        <w:spacing w:line="320" w:lineRule="exact"/>
        <w:tabs>
          <w:tab w:val="left" w:pos="993" w:leader="none"/>
          <w:tab w:val="left" w:pos="6804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696"/>
        <w:gridCol w:w="4768"/>
      </w:tblGrid>
      <w:tr>
        <w:tblPrEx/>
        <w:trPr>
          <w:trHeight w:val="17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96" w:type="dxa"/>
            <w:textDirection w:val="lrTb"/>
            <w:noWrap w:val="false"/>
          </w:tcPr>
          <w:p>
            <w:pPr>
              <w:spacing w:line="32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города Покачи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8" w:type="dxa"/>
            <w:textDirection w:val="lrTb"/>
            <w:noWrap w:val="false"/>
          </w:tcPr>
          <w:p>
            <w:pPr>
              <w:spacing w:line="32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Председатель Думы города Покачи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trHeight w:val="17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96" w:type="dxa"/>
            <w:textDirection w:val="lrTb"/>
            <w:noWrap w:val="false"/>
          </w:tcPr>
          <w:p>
            <w:pPr>
              <w:spacing w:line="32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В.Л. </w:t>
            </w:r>
            <w:r>
              <w:rPr>
                <w:b/>
                <w:sz w:val="26"/>
                <w:szCs w:val="26"/>
              </w:rPr>
              <w:t xml:space="preserve">Таненков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8" w:type="dxa"/>
            <w:textDirection w:val="lrTb"/>
            <w:noWrap w:val="false"/>
          </w:tcPr>
          <w:p>
            <w:pPr>
              <w:spacing w:line="320" w:lineRule="exac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А.С. Руденко</w:t>
            </w:r>
            <w:r>
              <w:rPr>
                <w:b/>
                <w:sz w:val="26"/>
                <w:szCs w:val="26"/>
                <w:lang w:val="en-US"/>
              </w:rPr>
            </w:r>
            <w:r>
              <w:rPr>
                <w:b/>
                <w:sz w:val="26"/>
                <w:szCs w:val="26"/>
                <w:lang w:val="en-US"/>
              </w:rPr>
            </w:r>
          </w:p>
        </w:tc>
      </w:tr>
      <w:tr>
        <w:tblPrEx/>
        <w:trPr>
          <w:trHeight w:val="40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96" w:type="dxa"/>
            <w:textDirection w:val="lrTb"/>
            <w:noWrap w:val="false"/>
          </w:tcPr>
          <w:p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8" w:type="dxa"/>
            <w:textDirection w:val="lrTb"/>
            <w:noWrap w:val="false"/>
          </w:tcPr>
          <w:p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33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pStyle w:val="93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Принято Думой города Покачи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33"/>
        <w:ind w:firstLine="0"/>
        <w:rPr>
          <w:lang w:eastAsia="en-US"/>
        </w:rPr>
      </w:pPr>
      <w:r>
        <w:rPr>
          <w:lang w:eastAsia="en-US"/>
        </w:rPr>
        <w:t xml:space="preserve">____________________</w:t>
      </w:r>
      <w:r>
        <w:rPr>
          <w:lang w:eastAsia="en-US"/>
        </w:rPr>
      </w:r>
      <w:r>
        <w:rPr>
          <w:lang w:eastAsia="en-US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(число, месяц, год)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9"/>
      <w:footnotePr>
        <w:pos w:val="beneathText"/>
      </w:footnotePr>
      <w:endnotePr/>
      <w:type w:val="nextPage"/>
      <w:pgSz w:w="11905" w:h="16837" w:orient="portrait"/>
      <w:pgMar w:top="284" w:right="567" w:bottom="1134" w:left="1985" w:header="567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MS Mincho">
    <w:panose1 w:val="0202060904020508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5</w:t>
    </w:r>
    <w:r>
      <w:fldChar w:fldCharType="end"/>
    </w:r>
    <w:r/>
  </w:p>
  <w:p>
    <w:pPr>
      <w:pStyle w:val="7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73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73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73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73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%1)"/>
      <w:lvlJc w:val="right"/>
      <w:pPr>
        <w:ind w:left="284" w:firstLine="4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0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14"/>
  </w:num>
  <w:num w:numId="5">
    <w:abstractNumId w:val="4"/>
  </w:num>
  <w:num w:numId="6">
    <w:abstractNumId w:val="11"/>
  </w:num>
  <w:num w:numId="7">
    <w:abstractNumId w:val="12"/>
  </w:num>
  <w:num w:numId="8">
    <w:abstractNumId w:val="1"/>
  </w:num>
  <w:num w:numId="9">
    <w:abstractNumId w:val="10"/>
  </w:num>
  <w:num w:numId="10">
    <w:abstractNumId w:val="0"/>
  </w:num>
  <w:num w:numId="11">
    <w:abstractNumId w:val="9"/>
  </w:num>
  <w:num w:numId="12">
    <w:abstractNumId w:val="8"/>
  </w:num>
  <w:num w:numId="13">
    <w:abstractNumId w:val="6"/>
  </w:num>
  <w:num w:numId="14">
    <w:abstractNumId w:val="3"/>
  </w:num>
  <w:num w:numId="15">
    <w:abstractNumId w:val="2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4">
    <w:name w:val="Heading 1 Char"/>
    <w:basedOn w:val="739"/>
    <w:link w:val="730"/>
    <w:uiPriority w:val="9"/>
    <w:rPr>
      <w:rFonts w:ascii="Arial" w:hAnsi="Arial" w:eastAsia="Arial" w:cs="Arial"/>
      <w:sz w:val="40"/>
      <w:szCs w:val="40"/>
    </w:rPr>
  </w:style>
  <w:style w:type="character" w:styleId="715">
    <w:name w:val="Heading 2 Char"/>
    <w:basedOn w:val="739"/>
    <w:link w:val="731"/>
    <w:uiPriority w:val="9"/>
    <w:rPr>
      <w:rFonts w:ascii="Arial" w:hAnsi="Arial" w:eastAsia="Arial" w:cs="Arial"/>
      <w:sz w:val="34"/>
    </w:rPr>
  </w:style>
  <w:style w:type="character" w:styleId="716">
    <w:name w:val="Heading 3 Char"/>
    <w:basedOn w:val="739"/>
    <w:link w:val="732"/>
    <w:uiPriority w:val="9"/>
    <w:rPr>
      <w:rFonts w:ascii="Arial" w:hAnsi="Arial" w:eastAsia="Arial" w:cs="Arial"/>
      <w:sz w:val="30"/>
      <w:szCs w:val="30"/>
    </w:rPr>
  </w:style>
  <w:style w:type="character" w:styleId="717">
    <w:name w:val="Heading 4 Char"/>
    <w:basedOn w:val="739"/>
    <w:link w:val="733"/>
    <w:uiPriority w:val="9"/>
    <w:rPr>
      <w:rFonts w:ascii="Arial" w:hAnsi="Arial" w:eastAsia="Arial" w:cs="Arial"/>
      <w:b/>
      <w:bCs/>
      <w:sz w:val="26"/>
      <w:szCs w:val="26"/>
    </w:rPr>
  </w:style>
  <w:style w:type="character" w:styleId="718">
    <w:name w:val="Heading 5 Char"/>
    <w:basedOn w:val="739"/>
    <w:link w:val="734"/>
    <w:uiPriority w:val="9"/>
    <w:rPr>
      <w:rFonts w:ascii="Arial" w:hAnsi="Arial" w:eastAsia="Arial" w:cs="Arial"/>
      <w:b/>
      <w:bCs/>
      <w:sz w:val="24"/>
      <w:szCs w:val="24"/>
    </w:rPr>
  </w:style>
  <w:style w:type="character" w:styleId="719">
    <w:name w:val="Heading 6 Char"/>
    <w:basedOn w:val="739"/>
    <w:link w:val="735"/>
    <w:uiPriority w:val="9"/>
    <w:rPr>
      <w:rFonts w:ascii="Arial" w:hAnsi="Arial" w:eastAsia="Arial" w:cs="Arial"/>
      <w:b/>
      <w:bCs/>
      <w:sz w:val="22"/>
      <w:szCs w:val="22"/>
    </w:rPr>
  </w:style>
  <w:style w:type="character" w:styleId="720">
    <w:name w:val="Heading 7 Char"/>
    <w:basedOn w:val="739"/>
    <w:link w:val="7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8 Char"/>
    <w:basedOn w:val="739"/>
    <w:link w:val="737"/>
    <w:uiPriority w:val="9"/>
    <w:rPr>
      <w:rFonts w:ascii="Arial" w:hAnsi="Arial" w:eastAsia="Arial" w:cs="Arial"/>
      <w:i/>
      <w:iCs/>
      <w:sz w:val="22"/>
      <w:szCs w:val="22"/>
    </w:rPr>
  </w:style>
  <w:style w:type="character" w:styleId="722">
    <w:name w:val="Heading 9 Char"/>
    <w:basedOn w:val="739"/>
    <w:link w:val="738"/>
    <w:uiPriority w:val="9"/>
    <w:rPr>
      <w:rFonts w:ascii="Arial" w:hAnsi="Arial" w:eastAsia="Arial" w:cs="Arial"/>
      <w:i/>
      <w:iCs/>
      <w:sz w:val="21"/>
      <w:szCs w:val="21"/>
    </w:rPr>
  </w:style>
  <w:style w:type="character" w:styleId="723">
    <w:name w:val="Title Char"/>
    <w:basedOn w:val="739"/>
    <w:link w:val="753"/>
    <w:uiPriority w:val="10"/>
    <w:rPr>
      <w:sz w:val="48"/>
      <w:szCs w:val="48"/>
    </w:rPr>
  </w:style>
  <w:style w:type="character" w:styleId="724">
    <w:name w:val="Subtitle Char"/>
    <w:basedOn w:val="739"/>
    <w:link w:val="755"/>
    <w:uiPriority w:val="11"/>
    <w:rPr>
      <w:sz w:val="24"/>
      <w:szCs w:val="24"/>
    </w:rPr>
  </w:style>
  <w:style w:type="character" w:styleId="725">
    <w:name w:val="Quote Char"/>
    <w:link w:val="757"/>
    <w:uiPriority w:val="29"/>
    <w:rPr>
      <w:i/>
    </w:rPr>
  </w:style>
  <w:style w:type="character" w:styleId="726">
    <w:name w:val="Intense Quote Char"/>
    <w:link w:val="759"/>
    <w:uiPriority w:val="30"/>
    <w:rPr>
      <w:i/>
    </w:rPr>
  </w:style>
  <w:style w:type="character" w:styleId="727">
    <w:name w:val="Footnote Text Char"/>
    <w:link w:val="894"/>
    <w:uiPriority w:val="99"/>
    <w:rPr>
      <w:sz w:val="18"/>
    </w:rPr>
  </w:style>
  <w:style w:type="character" w:styleId="728">
    <w:name w:val="Endnote Text Char"/>
    <w:link w:val="897"/>
    <w:uiPriority w:val="99"/>
    <w:rPr>
      <w:sz w:val="20"/>
    </w:rPr>
  </w:style>
  <w:style w:type="paragraph" w:styleId="729" w:default="1">
    <w:name w:val="Normal"/>
    <w:qFormat/>
    <w:rPr>
      <w:sz w:val="24"/>
      <w:szCs w:val="24"/>
      <w:lang w:eastAsia="ar-SA"/>
    </w:rPr>
  </w:style>
  <w:style w:type="paragraph" w:styleId="730">
    <w:name w:val="Heading 1"/>
    <w:basedOn w:val="729"/>
    <w:next w:val="729"/>
    <w:link w:val="74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1">
    <w:name w:val="Heading 2"/>
    <w:basedOn w:val="729"/>
    <w:next w:val="729"/>
    <w:link w:val="743"/>
    <w:qFormat/>
    <w:pPr>
      <w:numPr>
        <w:ilvl w:val="1"/>
        <w:numId w:val="1"/>
      </w:numPr>
      <w:jc w:val="both"/>
      <w:keepNext/>
      <w:outlineLvl w:val="1"/>
    </w:pPr>
    <w:rPr>
      <w:b/>
      <w:bCs/>
    </w:rPr>
  </w:style>
  <w:style w:type="paragraph" w:styleId="732">
    <w:name w:val="Heading 3"/>
    <w:basedOn w:val="729"/>
    <w:next w:val="729"/>
    <w:link w:val="744"/>
    <w:qFormat/>
    <w:pPr>
      <w:numPr>
        <w:ilvl w:val="2"/>
        <w:numId w:val="1"/>
      </w:num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33">
    <w:name w:val="Heading 4"/>
    <w:basedOn w:val="729"/>
    <w:next w:val="729"/>
    <w:link w:val="745"/>
    <w:qFormat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734">
    <w:name w:val="Heading 5"/>
    <w:basedOn w:val="729"/>
    <w:next w:val="729"/>
    <w:link w:val="746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35">
    <w:name w:val="Heading 6"/>
    <w:basedOn w:val="729"/>
    <w:next w:val="729"/>
    <w:link w:val="7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6">
    <w:name w:val="Heading 7"/>
    <w:basedOn w:val="729"/>
    <w:next w:val="729"/>
    <w:link w:val="7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7">
    <w:name w:val="Heading 8"/>
    <w:basedOn w:val="729"/>
    <w:next w:val="729"/>
    <w:link w:val="7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729"/>
    <w:next w:val="72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 w:default="1">
    <w:name w:val="Default Paragraph Font"/>
    <w:uiPriority w:val="1"/>
    <w:semiHidden/>
    <w:unhideWhenUsed/>
  </w:style>
  <w:style w:type="table" w:styleId="7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1" w:default="1">
    <w:name w:val="No List"/>
    <w:uiPriority w:val="99"/>
    <w:semiHidden/>
    <w:unhideWhenUsed/>
  </w:style>
  <w:style w:type="character" w:styleId="742" w:customStyle="1">
    <w:name w:val="Заголовок 1 Знак"/>
    <w:basedOn w:val="739"/>
    <w:link w:val="730"/>
    <w:uiPriority w:val="9"/>
    <w:rPr>
      <w:rFonts w:ascii="Arial" w:hAnsi="Arial" w:eastAsia="Arial" w:cs="Arial"/>
      <w:sz w:val="40"/>
      <w:szCs w:val="40"/>
    </w:rPr>
  </w:style>
  <w:style w:type="character" w:styleId="743" w:customStyle="1">
    <w:name w:val="Заголовок 2 Знак"/>
    <w:basedOn w:val="739"/>
    <w:link w:val="731"/>
    <w:uiPriority w:val="9"/>
    <w:rPr>
      <w:rFonts w:ascii="Arial" w:hAnsi="Arial" w:eastAsia="Arial" w:cs="Arial"/>
      <w:sz w:val="34"/>
    </w:rPr>
  </w:style>
  <w:style w:type="character" w:styleId="744" w:customStyle="1">
    <w:name w:val="Заголовок 3 Знак"/>
    <w:basedOn w:val="739"/>
    <w:link w:val="732"/>
    <w:uiPriority w:val="9"/>
    <w:rPr>
      <w:rFonts w:ascii="Arial" w:hAnsi="Arial" w:eastAsia="Arial" w:cs="Arial"/>
      <w:sz w:val="30"/>
      <w:szCs w:val="30"/>
    </w:rPr>
  </w:style>
  <w:style w:type="character" w:styleId="745" w:customStyle="1">
    <w:name w:val="Заголовок 4 Знак"/>
    <w:basedOn w:val="739"/>
    <w:link w:val="733"/>
    <w:uiPriority w:val="9"/>
    <w:rPr>
      <w:rFonts w:ascii="Arial" w:hAnsi="Arial" w:eastAsia="Arial" w:cs="Arial"/>
      <w:b/>
      <w:bCs/>
      <w:sz w:val="26"/>
      <w:szCs w:val="26"/>
    </w:rPr>
  </w:style>
  <w:style w:type="character" w:styleId="746" w:customStyle="1">
    <w:name w:val="Заголовок 5 Знак"/>
    <w:basedOn w:val="739"/>
    <w:link w:val="734"/>
    <w:uiPriority w:val="9"/>
    <w:rPr>
      <w:rFonts w:ascii="Arial" w:hAnsi="Arial" w:eastAsia="Arial" w:cs="Arial"/>
      <w:b/>
      <w:bCs/>
      <w:sz w:val="24"/>
      <w:szCs w:val="24"/>
    </w:rPr>
  </w:style>
  <w:style w:type="character" w:styleId="747" w:customStyle="1">
    <w:name w:val="Заголовок 6 Знак"/>
    <w:basedOn w:val="739"/>
    <w:link w:val="735"/>
    <w:uiPriority w:val="9"/>
    <w:rPr>
      <w:rFonts w:ascii="Arial" w:hAnsi="Arial" w:eastAsia="Arial" w:cs="Arial"/>
      <w:b/>
      <w:bCs/>
      <w:sz w:val="22"/>
      <w:szCs w:val="22"/>
    </w:rPr>
  </w:style>
  <w:style w:type="character" w:styleId="748" w:customStyle="1">
    <w:name w:val="Заголовок 7 Знак"/>
    <w:basedOn w:val="739"/>
    <w:link w:val="7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9" w:customStyle="1">
    <w:name w:val="Заголовок 8 Знак"/>
    <w:basedOn w:val="739"/>
    <w:link w:val="737"/>
    <w:uiPriority w:val="9"/>
    <w:rPr>
      <w:rFonts w:ascii="Arial" w:hAnsi="Arial" w:eastAsia="Arial" w:cs="Arial"/>
      <w:i/>
      <w:iCs/>
      <w:sz w:val="22"/>
      <w:szCs w:val="22"/>
    </w:rPr>
  </w:style>
  <w:style w:type="character" w:styleId="750" w:customStyle="1">
    <w:name w:val="Заголовок 9 Знак"/>
    <w:basedOn w:val="739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List Paragraph"/>
    <w:basedOn w:val="729"/>
    <w:uiPriority w:val="34"/>
    <w:qFormat/>
    <w:pPr>
      <w:contextualSpacing/>
      <w:ind w:left="720"/>
    </w:pPr>
  </w:style>
  <w:style w:type="paragraph" w:styleId="752">
    <w:name w:val="No Spacing"/>
    <w:uiPriority w:val="1"/>
    <w:qFormat/>
    <w:rPr>
      <w:sz w:val="24"/>
      <w:szCs w:val="24"/>
      <w:lang w:eastAsia="ar-SA"/>
    </w:rPr>
  </w:style>
  <w:style w:type="paragraph" w:styleId="753">
    <w:name w:val="Title"/>
    <w:basedOn w:val="729"/>
    <w:next w:val="920"/>
    <w:link w:val="754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character" w:styleId="754" w:customStyle="1">
    <w:name w:val="Заголовок Знак"/>
    <w:basedOn w:val="739"/>
    <w:link w:val="753"/>
    <w:uiPriority w:val="10"/>
    <w:rPr>
      <w:sz w:val="48"/>
      <w:szCs w:val="48"/>
    </w:rPr>
  </w:style>
  <w:style w:type="paragraph" w:styleId="755">
    <w:name w:val="Subtitle"/>
    <w:basedOn w:val="729"/>
    <w:next w:val="729"/>
    <w:link w:val="756"/>
    <w:uiPriority w:val="11"/>
    <w:qFormat/>
    <w:pPr>
      <w:spacing w:before="200" w:after="200"/>
    </w:pPr>
  </w:style>
  <w:style w:type="character" w:styleId="756" w:customStyle="1">
    <w:name w:val="Подзаголовок Знак"/>
    <w:basedOn w:val="739"/>
    <w:link w:val="755"/>
    <w:uiPriority w:val="11"/>
    <w:rPr>
      <w:sz w:val="24"/>
      <w:szCs w:val="24"/>
    </w:rPr>
  </w:style>
  <w:style w:type="paragraph" w:styleId="757">
    <w:name w:val="Quote"/>
    <w:basedOn w:val="729"/>
    <w:next w:val="729"/>
    <w:link w:val="758"/>
    <w:uiPriority w:val="29"/>
    <w:qFormat/>
    <w:pPr>
      <w:ind w:left="720" w:right="720"/>
    </w:pPr>
    <w:rPr>
      <w:i/>
    </w:rPr>
  </w:style>
  <w:style w:type="character" w:styleId="758" w:customStyle="1">
    <w:name w:val="Цитата 2 Знак"/>
    <w:link w:val="757"/>
    <w:uiPriority w:val="29"/>
    <w:rPr>
      <w:i/>
    </w:rPr>
  </w:style>
  <w:style w:type="paragraph" w:styleId="759">
    <w:name w:val="Intense Quote"/>
    <w:basedOn w:val="729"/>
    <w:next w:val="729"/>
    <w:link w:val="76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0" w:customStyle="1">
    <w:name w:val="Выделенная цитата Знак"/>
    <w:link w:val="759"/>
    <w:uiPriority w:val="30"/>
    <w:rPr>
      <w:i/>
    </w:rPr>
  </w:style>
  <w:style w:type="paragraph" w:styleId="761">
    <w:name w:val="Header"/>
    <w:basedOn w:val="729"/>
    <w:link w:val="939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62" w:customStyle="1">
    <w:name w:val="Header Char"/>
    <w:basedOn w:val="739"/>
    <w:uiPriority w:val="99"/>
  </w:style>
  <w:style w:type="paragraph" w:styleId="763">
    <w:name w:val="Footer"/>
    <w:basedOn w:val="729"/>
    <w:link w:val="940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64" w:customStyle="1">
    <w:name w:val="Footer Char"/>
    <w:basedOn w:val="739"/>
    <w:uiPriority w:val="99"/>
  </w:style>
  <w:style w:type="paragraph" w:styleId="765">
    <w:name w:val="Caption"/>
    <w:basedOn w:val="729"/>
    <w:next w:val="7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6" w:customStyle="1">
    <w:name w:val="Caption Char"/>
    <w:uiPriority w:val="99"/>
  </w:style>
  <w:style w:type="table" w:styleId="767">
    <w:name w:val="Table Grid"/>
    <w:basedOn w:val="740"/>
    <w:uiPriority w:val="59"/>
    <w:tblPr/>
  </w:style>
  <w:style w:type="table" w:styleId="76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2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9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6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5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3">
    <w:name w:val="Hyperlink"/>
    <w:uiPriority w:val="99"/>
    <w:unhideWhenUsed/>
    <w:rPr>
      <w:color w:val="0000ff"/>
      <w:u w:val="single"/>
    </w:rPr>
  </w:style>
  <w:style w:type="paragraph" w:styleId="894">
    <w:name w:val="footnote text"/>
    <w:basedOn w:val="729"/>
    <w:link w:val="895"/>
    <w:uiPriority w:val="99"/>
    <w:semiHidden/>
    <w:unhideWhenUsed/>
    <w:pPr>
      <w:spacing w:after="40"/>
    </w:pPr>
    <w:rPr>
      <w:sz w:val="18"/>
    </w:rPr>
  </w:style>
  <w:style w:type="character" w:styleId="895" w:customStyle="1">
    <w:name w:val="Текст сноски Знак"/>
    <w:link w:val="894"/>
    <w:uiPriority w:val="99"/>
    <w:rPr>
      <w:sz w:val="18"/>
    </w:rPr>
  </w:style>
  <w:style w:type="character" w:styleId="896">
    <w:name w:val="footnote reference"/>
    <w:basedOn w:val="739"/>
    <w:uiPriority w:val="99"/>
    <w:unhideWhenUsed/>
    <w:rPr>
      <w:vertAlign w:val="superscript"/>
    </w:rPr>
  </w:style>
  <w:style w:type="paragraph" w:styleId="897">
    <w:name w:val="endnote text"/>
    <w:basedOn w:val="729"/>
    <w:link w:val="898"/>
    <w:uiPriority w:val="99"/>
    <w:semiHidden/>
    <w:unhideWhenUsed/>
    <w:rPr>
      <w:sz w:val="20"/>
    </w:rPr>
  </w:style>
  <w:style w:type="character" w:styleId="898" w:customStyle="1">
    <w:name w:val="Текст концевой сноски Знак"/>
    <w:link w:val="897"/>
    <w:uiPriority w:val="99"/>
    <w:rPr>
      <w:sz w:val="20"/>
    </w:rPr>
  </w:style>
  <w:style w:type="character" w:styleId="899">
    <w:name w:val="endnote reference"/>
    <w:basedOn w:val="739"/>
    <w:uiPriority w:val="99"/>
    <w:semiHidden/>
    <w:unhideWhenUsed/>
    <w:rPr>
      <w:vertAlign w:val="superscript"/>
    </w:rPr>
  </w:style>
  <w:style w:type="paragraph" w:styleId="900">
    <w:name w:val="toc 1"/>
    <w:basedOn w:val="729"/>
    <w:next w:val="729"/>
    <w:uiPriority w:val="39"/>
    <w:unhideWhenUsed/>
    <w:pPr>
      <w:spacing w:after="57"/>
    </w:pPr>
  </w:style>
  <w:style w:type="paragraph" w:styleId="901">
    <w:name w:val="toc 2"/>
    <w:basedOn w:val="729"/>
    <w:next w:val="729"/>
    <w:uiPriority w:val="39"/>
    <w:unhideWhenUsed/>
    <w:pPr>
      <w:ind w:left="283"/>
      <w:spacing w:after="57"/>
    </w:pPr>
  </w:style>
  <w:style w:type="paragraph" w:styleId="902">
    <w:name w:val="toc 3"/>
    <w:basedOn w:val="729"/>
    <w:next w:val="729"/>
    <w:uiPriority w:val="39"/>
    <w:unhideWhenUsed/>
    <w:pPr>
      <w:ind w:left="567"/>
      <w:spacing w:after="57"/>
    </w:pPr>
  </w:style>
  <w:style w:type="paragraph" w:styleId="903">
    <w:name w:val="toc 4"/>
    <w:basedOn w:val="729"/>
    <w:next w:val="729"/>
    <w:uiPriority w:val="39"/>
    <w:unhideWhenUsed/>
    <w:pPr>
      <w:ind w:left="850"/>
      <w:spacing w:after="57"/>
    </w:pPr>
  </w:style>
  <w:style w:type="paragraph" w:styleId="904">
    <w:name w:val="toc 5"/>
    <w:basedOn w:val="729"/>
    <w:next w:val="729"/>
    <w:uiPriority w:val="39"/>
    <w:unhideWhenUsed/>
    <w:pPr>
      <w:ind w:left="1134"/>
      <w:spacing w:after="57"/>
    </w:pPr>
  </w:style>
  <w:style w:type="paragraph" w:styleId="905">
    <w:name w:val="toc 6"/>
    <w:basedOn w:val="729"/>
    <w:next w:val="729"/>
    <w:uiPriority w:val="39"/>
    <w:unhideWhenUsed/>
    <w:pPr>
      <w:ind w:left="1417"/>
      <w:spacing w:after="57"/>
    </w:pPr>
  </w:style>
  <w:style w:type="paragraph" w:styleId="906">
    <w:name w:val="toc 7"/>
    <w:basedOn w:val="729"/>
    <w:next w:val="729"/>
    <w:uiPriority w:val="39"/>
    <w:unhideWhenUsed/>
    <w:pPr>
      <w:ind w:left="1701"/>
      <w:spacing w:after="57"/>
    </w:pPr>
  </w:style>
  <w:style w:type="paragraph" w:styleId="907">
    <w:name w:val="toc 8"/>
    <w:basedOn w:val="729"/>
    <w:next w:val="729"/>
    <w:uiPriority w:val="39"/>
    <w:unhideWhenUsed/>
    <w:pPr>
      <w:ind w:left="1984"/>
      <w:spacing w:after="57"/>
    </w:pPr>
  </w:style>
  <w:style w:type="paragraph" w:styleId="908">
    <w:name w:val="toc 9"/>
    <w:basedOn w:val="729"/>
    <w:next w:val="729"/>
    <w:uiPriority w:val="39"/>
    <w:unhideWhenUsed/>
    <w:pPr>
      <w:ind w:left="2268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729"/>
    <w:next w:val="729"/>
    <w:uiPriority w:val="99"/>
    <w:unhideWhenUsed/>
  </w:style>
  <w:style w:type="character" w:styleId="911" w:customStyle="1">
    <w:name w:val="Absatz-Standardschriftart"/>
  </w:style>
  <w:style w:type="character" w:styleId="912" w:customStyle="1">
    <w:name w:val="WW-Absatz-Standardschriftart"/>
  </w:style>
  <w:style w:type="character" w:styleId="913" w:customStyle="1">
    <w:name w:val="WW-Absatz-Standardschriftart1"/>
  </w:style>
  <w:style w:type="character" w:styleId="914" w:customStyle="1">
    <w:name w:val="Основной шрифт абзаца4"/>
  </w:style>
  <w:style w:type="character" w:styleId="915" w:customStyle="1">
    <w:name w:val="Основной шрифт абзаца3"/>
  </w:style>
  <w:style w:type="character" w:styleId="916" w:customStyle="1">
    <w:name w:val="Основной шрифт абзаца2"/>
  </w:style>
  <w:style w:type="character" w:styleId="917" w:customStyle="1">
    <w:name w:val="Основной шрифт абзаца1"/>
  </w:style>
  <w:style w:type="character" w:styleId="918">
    <w:name w:val="page number"/>
    <w:basedOn w:val="917"/>
    <w:semiHidden/>
  </w:style>
  <w:style w:type="character" w:styleId="919" w:customStyle="1">
    <w:name w:val="Символ нумерации"/>
  </w:style>
  <w:style w:type="paragraph" w:styleId="920">
    <w:name w:val="Body Text"/>
    <w:basedOn w:val="729"/>
    <w:semiHidden/>
    <w:pPr>
      <w:spacing w:after="120"/>
    </w:pPr>
  </w:style>
  <w:style w:type="paragraph" w:styleId="921">
    <w:name w:val="List"/>
    <w:basedOn w:val="920"/>
    <w:semiHidden/>
    <w:rPr>
      <w:rFonts w:ascii="Arial" w:hAnsi="Arial" w:cs="Tahoma"/>
    </w:rPr>
  </w:style>
  <w:style w:type="paragraph" w:styleId="922" w:customStyle="1">
    <w:name w:val="Название4"/>
    <w:basedOn w:val="729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23" w:customStyle="1">
    <w:name w:val="Указатель4"/>
    <w:basedOn w:val="729"/>
    <w:pPr>
      <w:suppressLineNumbers/>
    </w:pPr>
    <w:rPr>
      <w:rFonts w:ascii="Arial" w:hAnsi="Arial" w:cs="Tahoma"/>
    </w:rPr>
  </w:style>
  <w:style w:type="paragraph" w:styleId="924" w:customStyle="1">
    <w:name w:val="Название3"/>
    <w:basedOn w:val="729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25" w:customStyle="1">
    <w:name w:val="Указатель3"/>
    <w:basedOn w:val="729"/>
    <w:pPr>
      <w:suppressLineNumbers/>
    </w:pPr>
    <w:rPr>
      <w:rFonts w:ascii="Arial" w:hAnsi="Arial" w:cs="Tahoma"/>
    </w:rPr>
  </w:style>
  <w:style w:type="paragraph" w:styleId="926" w:customStyle="1">
    <w:name w:val="Название2"/>
    <w:basedOn w:val="729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27" w:customStyle="1">
    <w:name w:val="Указатель2"/>
    <w:basedOn w:val="729"/>
    <w:pPr>
      <w:suppressLineNumbers/>
    </w:pPr>
    <w:rPr>
      <w:rFonts w:ascii="Arial" w:hAnsi="Arial" w:cs="Tahoma"/>
    </w:rPr>
  </w:style>
  <w:style w:type="paragraph" w:styleId="928" w:customStyle="1">
    <w:name w:val="Название1"/>
    <w:basedOn w:val="729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29" w:customStyle="1">
    <w:name w:val="Указатель1"/>
    <w:basedOn w:val="729"/>
    <w:pPr>
      <w:suppressLineNumbers/>
    </w:pPr>
    <w:rPr>
      <w:rFonts w:ascii="Arial" w:hAnsi="Arial" w:cs="Tahoma"/>
    </w:rPr>
  </w:style>
  <w:style w:type="paragraph" w:styleId="930">
    <w:name w:val="Body Text Indent"/>
    <w:basedOn w:val="729"/>
    <w:link w:val="941"/>
    <w:semiHidden/>
    <w:pPr>
      <w:ind w:firstLine="720"/>
      <w:jc w:val="both"/>
    </w:pPr>
    <w:rPr>
      <w:sz w:val="26"/>
      <w:lang w:val="en-US"/>
    </w:rPr>
  </w:style>
  <w:style w:type="paragraph" w:styleId="931">
    <w:name w:val="Balloon Text"/>
    <w:basedOn w:val="729"/>
    <w:rPr>
      <w:rFonts w:ascii="Tahoma" w:hAnsi="Tahoma" w:cs="Tahoma"/>
      <w:sz w:val="16"/>
      <w:szCs w:val="16"/>
    </w:rPr>
  </w:style>
  <w:style w:type="paragraph" w:styleId="932" w:customStyle="1">
    <w:name w:val="Содержимое врезки"/>
    <w:basedOn w:val="920"/>
  </w:style>
  <w:style w:type="paragraph" w:styleId="933" w:customStyle="1">
    <w:name w:val="ConsPlusNormal"/>
    <w:next w:val="729"/>
    <w:pPr>
      <w:ind w:firstLine="720"/>
      <w:widowControl w:val="off"/>
    </w:pPr>
    <w:rPr>
      <w:rFonts w:ascii="Arial" w:hAnsi="Arial" w:eastAsia="Arial"/>
      <w:lang w:eastAsia="ar-SA"/>
    </w:rPr>
  </w:style>
  <w:style w:type="paragraph" w:styleId="934" w:customStyle="1">
    <w:name w:val="ConsPlusNonformat"/>
    <w:basedOn w:val="729"/>
    <w:next w:val="933"/>
    <w:rPr>
      <w:rFonts w:ascii="Courier New" w:hAnsi="Courier New" w:eastAsia="Courier New" w:cs="Courier New"/>
      <w:sz w:val="20"/>
      <w:szCs w:val="20"/>
      <w:lang w:eastAsia="en-US" w:bidi="en-US"/>
    </w:rPr>
  </w:style>
  <w:style w:type="paragraph" w:styleId="935" w:customStyle="1">
    <w:name w:val="ConsPlusTitle"/>
    <w:basedOn w:val="729"/>
    <w:next w:val="933"/>
    <w:rPr>
      <w:rFonts w:ascii="Arial" w:hAnsi="Arial" w:eastAsia="Arial" w:cs="Arial"/>
      <w:b/>
      <w:bCs/>
      <w:sz w:val="20"/>
      <w:szCs w:val="20"/>
      <w:lang w:eastAsia="en-US" w:bidi="en-US"/>
    </w:rPr>
  </w:style>
  <w:style w:type="paragraph" w:styleId="936" w:customStyle="1">
    <w:name w:val="ConsPlusCell"/>
    <w:basedOn w:val="729"/>
    <w:rPr>
      <w:rFonts w:ascii="Arial" w:hAnsi="Arial" w:eastAsia="Arial" w:cs="Arial"/>
      <w:sz w:val="20"/>
      <w:szCs w:val="20"/>
      <w:lang w:eastAsia="en-US" w:bidi="en-US"/>
    </w:rPr>
  </w:style>
  <w:style w:type="paragraph" w:styleId="937" w:customStyle="1">
    <w:name w:val="ConsPlusDocList"/>
    <w:basedOn w:val="729"/>
    <w:rPr>
      <w:rFonts w:ascii="Courier New" w:hAnsi="Courier New" w:eastAsia="Courier New" w:cs="Courier New"/>
      <w:sz w:val="20"/>
      <w:szCs w:val="20"/>
      <w:lang w:eastAsia="en-US" w:bidi="en-US"/>
    </w:rPr>
  </w:style>
  <w:style w:type="paragraph" w:styleId="938" w:customStyle="1">
    <w:name w:val="Содержимое фрейма"/>
    <w:basedOn w:val="920"/>
  </w:style>
  <w:style w:type="character" w:styleId="939" w:customStyle="1">
    <w:name w:val="Верхний колонтитул Знак"/>
    <w:link w:val="761"/>
    <w:uiPriority w:val="99"/>
    <w:rPr>
      <w:sz w:val="24"/>
      <w:szCs w:val="24"/>
      <w:lang w:eastAsia="ar-SA"/>
    </w:rPr>
  </w:style>
  <w:style w:type="character" w:styleId="940" w:customStyle="1">
    <w:name w:val="Нижний колонтитул Знак"/>
    <w:link w:val="763"/>
    <w:uiPriority w:val="99"/>
    <w:rPr>
      <w:sz w:val="24"/>
      <w:szCs w:val="24"/>
      <w:lang w:eastAsia="ar-SA"/>
    </w:rPr>
  </w:style>
  <w:style w:type="character" w:styleId="941" w:customStyle="1">
    <w:name w:val="Основной текст с отступом Знак"/>
    <w:link w:val="930"/>
    <w:semiHidden/>
    <w:rPr>
      <w:sz w:val="26"/>
      <w:szCs w:val="24"/>
      <w:lang w:eastAsia="ar-SA"/>
    </w:rPr>
  </w:style>
  <w:style w:type="character" w:styleId="942">
    <w:name w:val="annotation reference"/>
    <w:uiPriority w:val="99"/>
    <w:semiHidden/>
    <w:unhideWhenUsed/>
    <w:rPr>
      <w:sz w:val="16"/>
      <w:szCs w:val="16"/>
    </w:rPr>
  </w:style>
  <w:style w:type="paragraph" w:styleId="943">
    <w:name w:val="annotation text"/>
    <w:basedOn w:val="729"/>
    <w:link w:val="944"/>
    <w:uiPriority w:val="99"/>
    <w:semiHidden/>
    <w:unhideWhenUsed/>
    <w:rPr>
      <w:sz w:val="20"/>
      <w:szCs w:val="20"/>
      <w:lang w:val="en-US"/>
    </w:rPr>
  </w:style>
  <w:style w:type="character" w:styleId="944" w:customStyle="1">
    <w:name w:val="Текст примечания Знак"/>
    <w:link w:val="943"/>
    <w:uiPriority w:val="99"/>
    <w:semiHidden/>
    <w:rPr>
      <w:lang w:eastAsia="ar-SA"/>
    </w:rPr>
  </w:style>
  <w:style w:type="paragraph" w:styleId="945">
    <w:name w:val="annotation subject"/>
    <w:basedOn w:val="943"/>
    <w:next w:val="943"/>
    <w:link w:val="946"/>
    <w:uiPriority w:val="99"/>
    <w:semiHidden/>
    <w:unhideWhenUsed/>
    <w:rPr>
      <w:b/>
      <w:bCs/>
    </w:rPr>
  </w:style>
  <w:style w:type="character" w:styleId="946" w:customStyle="1">
    <w:name w:val="Тема примечания Знак"/>
    <w:link w:val="945"/>
    <w:uiPriority w:val="99"/>
    <w:semiHidden/>
    <w:rPr>
      <w:b/>
      <w:bCs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jpg"/><Relationship Id="rId11" Type="http://schemas.openxmlformats.org/officeDocument/2006/relationships/hyperlink" Target="http://vgazetepv.ru" TargetMode="External"/><Relationship Id="rId12" Type="http://schemas.openxmlformats.org/officeDocument/2006/relationships/hyperlink" Target="http://vgazetepv.ru" TargetMode="External"/><Relationship Id="rId13" Type="http://schemas.openxmlformats.org/officeDocument/2006/relationships/hyperlink" Target="http://vgazetepv.ru" TargetMode="External"/><Relationship Id="rId14" Type="http://schemas.openxmlformats.org/officeDocument/2006/relationships/hyperlink" Target="http://vgazetepv.ru" TargetMode="External"/><Relationship Id="rId15" Type="http://schemas.openxmlformats.org/officeDocument/2006/relationships/hyperlink" Target="http://vgazetep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183</cp:revision>
  <dcterms:created xsi:type="dcterms:W3CDTF">2022-12-15T11:58:00Z</dcterms:created>
  <dcterms:modified xsi:type="dcterms:W3CDTF">2024-11-26T15:07:12Z</dcterms:modified>
  <cp:version>1048576</cp:version>
</cp:coreProperties>
</file>