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B26" w:rsidRPr="00037FF5" w:rsidRDefault="004D4B26" w:rsidP="004D4B26">
      <w:pPr>
        <w:pStyle w:val="ConsPlusNormal"/>
        <w:jc w:val="right"/>
        <w:outlineLvl w:val="1"/>
        <w:rPr>
          <w:rFonts w:ascii="Times New Roman" w:hAnsi="Times New Roman" w:cs="Times New Roman"/>
        </w:rPr>
      </w:pPr>
      <w:r w:rsidRPr="00037FF5">
        <w:rPr>
          <w:rFonts w:ascii="Times New Roman" w:hAnsi="Times New Roman" w:cs="Times New Roman"/>
        </w:rPr>
        <w:t>Приложение 5.1</w:t>
      </w: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от 14.12.2020 N 32</w:t>
      </w:r>
    </w:p>
    <w:p w:rsidR="004D4B26" w:rsidRPr="00037FF5" w:rsidRDefault="004D4B26" w:rsidP="004D4B26">
      <w:pPr>
        <w:pStyle w:val="ConsPlusNormal"/>
        <w:jc w:val="both"/>
        <w:rPr>
          <w:rFonts w:ascii="Times New Roman" w:hAnsi="Times New Roman" w:cs="Times New Roman"/>
        </w:rPr>
      </w:pPr>
    </w:p>
    <w:p w:rsidR="004D4B26" w:rsidRPr="00037FF5" w:rsidRDefault="004D4B26" w:rsidP="004D4B26">
      <w:pPr>
        <w:pStyle w:val="ConsPlusTitle"/>
        <w:jc w:val="center"/>
        <w:rPr>
          <w:rFonts w:ascii="Times New Roman" w:hAnsi="Times New Roman" w:cs="Times New Roman"/>
        </w:rPr>
      </w:pPr>
      <w:bookmarkStart w:id="0" w:name="P14961"/>
      <w:bookmarkEnd w:id="0"/>
      <w:r w:rsidRPr="00037FF5">
        <w:rPr>
          <w:rFonts w:ascii="Times New Roman" w:hAnsi="Times New Roman" w:cs="Times New Roman"/>
        </w:rPr>
        <w:t>РАСПРЕДЕЛЕНИЕ</w:t>
      </w:r>
    </w:p>
    <w:p w:rsidR="004D4B26" w:rsidRPr="00037FF5" w:rsidRDefault="004D4B26" w:rsidP="004D4B26">
      <w:pPr>
        <w:pStyle w:val="ConsPlusTitle"/>
        <w:jc w:val="center"/>
        <w:rPr>
          <w:rFonts w:ascii="Times New Roman" w:hAnsi="Times New Roman" w:cs="Times New Roman"/>
        </w:rPr>
      </w:pPr>
      <w:r w:rsidRPr="00037FF5">
        <w:rPr>
          <w:rFonts w:ascii="Times New Roman" w:hAnsi="Times New Roman" w:cs="Times New Roman"/>
        </w:rPr>
        <w:t>БЮДЖЕТНЫХ АССИГНОВАНИЙ ПО ЦЕЛЕВЫМ СТАТЬЯМ, ГРУППАМ ВИДОВ</w:t>
      </w:r>
    </w:p>
    <w:p w:rsidR="004D4B26" w:rsidRPr="00037FF5" w:rsidRDefault="004D4B26" w:rsidP="004D4B26">
      <w:pPr>
        <w:pStyle w:val="ConsPlusTitle"/>
        <w:jc w:val="center"/>
        <w:rPr>
          <w:rFonts w:ascii="Times New Roman" w:hAnsi="Times New Roman" w:cs="Times New Roman"/>
        </w:rPr>
      </w:pPr>
      <w:r w:rsidRPr="00037FF5">
        <w:rPr>
          <w:rFonts w:ascii="Times New Roman" w:hAnsi="Times New Roman" w:cs="Times New Roman"/>
        </w:rPr>
        <w:t>РАСХОДОВ КЛАССИФИКАЦИИ РАСХОДОВ БЮДЖЕТА ГОРОДА ПОКАЧИ</w:t>
      </w:r>
    </w:p>
    <w:p w:rsidR="004D4B26" w:rsidRPr="00037FF5" w:rsidRDefault="004D4B26" w:rsidP="004D4B26">
      <w:pPr>
        <w:pStyle w:val="ConsPlusTitle"/>
        <w:jc w:val="center"/>
        <w:rPr>
          <w:rFonts w:ascii="Times New Roman" w:hAnsi="Times New Roman" w:cs="Times New Roman"/>
        </w:rPr>
      </w:pPr>
      <w:r w:rsidRPr="00037FF5">
        <w:rPr>
          <w:rFonts w:ascii="Times New Roman" w:hAnsi="Times New Roman" w:cs="Times New Roman"/>
        </w:rPr>
        <w:t>НА ПЛАНОВЫЙ ПЕРИОД 2022 И 2023 ГОДОВ</w:t>
      </w:r>
    </w:p>
    <w:p w:rsidR="004D4B26" w:rsidRPr="00037FF5" w:rsidRDefault="004D4B26" w:rsidP="004D4B26">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D4B26"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D4B26" w:rsidRPr="00037FF5" w:rsidRDefault="004D4B26"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4D4B26" w:rsidRPr="00037FF5" w:rsidRDefault="004D4B26"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4D4B26" w:rsidRPr="00037FF5" w:rsidRDefault="004D4B26" w:rsidP="001803BD">
            <w:pPr>
              <w:spacing w:after="1" w:line="240" w:lineRule="auto"/>
              <w:rPr>
                <w:rFonts w:ascii="Times New Roman" w:hAnsi="Times New Roman" w:cs="Times New Roman"/>
              </w:rPr>
            </w:pPr>
          </w:p>
        </w:tc>
      </w:tr>
    </w:tbl>
    <w:p w:rsidR="004D4B26" w:rsidRPr="00037FF5" w:rsidRDefault="004D4B26" w:rsidP="004D4B26">
      <w:pPr>
        <w:pStyle w:val="ConsPlusNormal"/>
        <w:jc w:val="center"/>
        <w:rPr>
          <w:rFonts w:ascii="Times New Roman" w:hAnsi="Times New Roman" w:cs="Times New Roman"/>
        </w:rPr>
      </w:pPr>
    </w:p>
    <w:p w:rsidR="004D4B26" w:rsidRPr="00037FF5" w:rsidRDefault="004D4B26" w:rsidP="004D4B26">
      <w:pPr>
        <w:pStyle w:val="ConsPlusNormal"/>
        <w:jc w:val="right"/>
        <w:rPr>
          <w:rFonts w:ascii="Times New Roman" w:hAnsi="Times New Roman" w:cs="Times New Roman"/>
        </w:rPr>
      </w:pPr>
      <w:r w:rsidRPr="00037FF5">
        <w:rPr>
          <w:rFonts w:ascii="Times New Roman" w:hAnsi="Times New Roman" w:cs="Times New Roman"/>
        </w:rPr>
        <w:t>(в рублях)</w:t>
      </w:r>
    </w:p>
    <w:p w:rsidR="004D4B26" w:rsidRPr="00037FF5" w:rsidRDefault="004D4B26" w:rsidP="004D4B26">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1399"/>
        <w:gridCol w:w="484"/>
        <w:gridCol w:w="1624"/>
        <w:gridCol w:w="1624"/>
      </w:tblGrid>
      <w:tr w:rsidR="004D4B26" w:rsidRPr="00037FF5" w:rsidTr="001803BD">
        <w:tc>
          <w:tcPr>
            <w:tcW w:w="3855" w:type="dxa"/>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1399" w:type="dxa"/>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rPr>
              <w:t>План на 2022 год</w:t>
            </w:r>
          </w:p>
        </w:tc>
        <w:tc>
          <w:tcPr>
            <w:tcW w:w="1624" w:type="dxa"/>
          </w:tcPr>
          <w:p w:rsidR="004D4B26" w:rsidRPr="00037FF5" w:rsidRDefault="004D4B26" w:rsidP="001803BD">
            <w:pPr>
              <w:pStyle w:val="ConsPlusNormal"/>
              <w:jc w:val="center"/>
              <w:rPr>
                <w:rFonts w:ascii="Times New Roman" w:hAnsi="Times New Roman" w:cs="Times New Roman"/>
              </w:rPr>
            </w:pPr>
            <w:r w:rsidRPr="00037FF5">
              <w:rPr>
                <w:rFonts w:ascii="Times New Roman" w:hAnsi="Times New Roman" w:cs="Times New Roman"/>
              </w:rPr>
              <w:t>План на 2023 год</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12202900,00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12202900,00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8759744,28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6737119,36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4073400,00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4073400,00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3829919,62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3829919,62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243480,38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243480,38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3967508,99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1944884,07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w:t>
            </w:r>
            <w:r w:rsidRPr="00037FF5">
              <w:rPr>
                <w:rFonts w:ascii="Times New Roman" w:hAnsi="Times New Roman" w:cs="Times New Roman"/>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120293,08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120293,08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1814590,99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1814590,99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718835,29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718835,29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675868,17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675868,17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42967,12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42967,12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5465780,64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5465780,64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5353800,00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111980,64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32829000,00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91847500,00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50067800,00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7153962,58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7153962,58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7153962,58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7153962,58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7153962,58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25284914,80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 "</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25284914,80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15501563,36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15501563,36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15501563,36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Иные межбюджетные трансферты на реализацию наказов избирателей депутатам Думы Ханты-Мансийского </w:t>
            </w:r>
            <w:r w:rsidRPr="00037FF5">
              <w:rPr>
                <w:rFonts w:ascii="Times New Roman" w:hAnsi="Times New Roman" w:cs="Times New Roman"/>
              </w:rPr>
              <w:lastRenderedPageBreak/>
              <w:t>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0420285160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9783351,44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13753183,42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различных городских мероприятий, реализация творческих проектов, демонстрация творческих достижений в мероприятиях различных уровней"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13753183,42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13753183,42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13753183,42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13753183,42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развитие сферы культуры в муниципальных образованиях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317700,00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развитие сферы культуры в муниципальных образованиях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3541318,15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3541318,15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3541318,15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3541318,15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3541318,15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"Сохранение, возрождение и развитие народных художественных промыслов и ремесел"</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0480000000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"Пополнение музейного фонда произведениями народных промыслов по заявкам музея"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1273300,00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1273300,00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680640,00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680640,00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480640,00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480640,00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w:t>
            </w:r>
            <w:r w:rsidRPr="00037FF5">
              <w:rPr>
                <w:rFonts w:ascii="Times New Roman" w:hAnsi="Times New Roman" w:cs="Times New Roman"/>
              </w:rPr>
              <w:lastRenderedPageBreak/>
              <w:t>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05Я0400000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576760,00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выплату пособий, компенсаций, иных социальных выплат гражданам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576760,00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576760,00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576760,00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37FF5">
              <w:rPr>
                <w:rFonts w:ascii="Times New Roman" w:hAnsi="Times New Roman" w:cs="Times New Roman"/>
              </w:rPr>
              <w:lastRenderedPageBreak/>
              <w:t>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06Я0102040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1449700,00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1353536,04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1353536,04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96163,96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96163,96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квалификации руководителей и специалистов по охране труда"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8381789,47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8381789,47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жильем граждан, состоящих на учете для его получения на условиях </w:t>
            </w:r>
            <w:r w:rsidRPr="00037FF5">
              <w:rPr>
                <w:rFonts w:ascii="Times New Roman" w:hAnsi="Times New Roman" w:cs="Times New Roman"/>
              </w:rPr>
              <w:lastRenderedPageBreak/>
              <w:t>социального найма, а также формирование маневренного жилищного фонда"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07Я0100000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8381789,47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 строительства и жилищных отношений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7962700,00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7962700,00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7962700,00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 строительства и жилищных отношений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419089,47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419089,47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419089,47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2253868,63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2254301,27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и развитие малого и среднего предпринимательства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2237052,63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2237052,63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2125200,00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111852,63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Субсидия на поддержку малого и среднего предпринимательства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037FF5">
              <w:rPr>
                <w:rFonts w:ascii="Times New Roman" w:hAnsi="Times New Roman" w:cs="Times New Roman"/>
              </w:rPr>
              <w:lastRenderedPageBreak/>
              <w:t>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091I582380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Софинансирование субсидии на поддержку малого и среднего предпринимательства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"Развитие агропромышленного комплекса и рынков сельскохозяйственной продукции, сырья и продовольствия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"Государственная поддержка племенного животноводства, производства и реализация продукции животноводства"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поддержку и развитие животноводства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11248,64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11248,64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11248,64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11248,64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11248,64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13002321,05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"Разработка документов градостроительного регулирования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13002321,05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1772631,58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4441052,63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w:t>
            </w:r>
            <w:r w:rsidRPr="00037FF5">
              <w:rPr>
                <w:rFonts w:ascii="Times New Roman" w:hAnsi="Times New Roman" w:cs="Times New Roman"/>
              </w:rPr>
              <w:lastRenderedPageBreak/>
              <w:t>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10Я0199990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222052,63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8561268,42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МАУ "Редакция газеты </w:t>
            </w:r>
            <w:r w:rsidRPr="00037FF5">
              <w:rPr>
                <w:rFonts w:ascii="Times New Roman" w:hAnsi="Times New Roman" w:cs="Times New Roman"/>
              </w:rPr>
              <w:lastRenderedPageBreak/>
              <w:t>"Покачевский вестник", связанной с выполнением муниципального задания"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12Я0100000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4302000,00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"Реализация мер поддержки лиц, внесших выдающийся вклад в развитие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за счет средств местного бюджета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2261600,00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w:t>
            </w:r>
            <w:r w:rsidRPr="00037FF5">
              <w:rPr>
                <w:rFonts w:ascii="Times New Roman" w:hAnsi="Times New Roman" w:cs="Times New Roman"/>
              </w:rPr>
              <w:lastRenderedPageBreak/>
              <w:t>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13Я0000000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2261600,00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245416,56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2016183,44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12709485,54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252826915,24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252715600,00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"Организация бюджетного процесса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250453915,24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250342600,00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170081432,53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170081432,53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3524490,90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3344490,90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3344490,90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159772940,04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159772940,04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155697418,09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155697418,09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155697418,09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155697418,09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3808521,95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3808521,95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3808521,95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3808521,95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Председатель представительного органа муниципального образования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3372168,08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3372168,08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3222168,08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3222168,08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3411833,51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самоуправления осуществляющие </w:t>
            </w:r>
            <w:r w:rsidRPr="00037FF5">
              <w:rPr>
                <w:rFonts w:ascii="Times New Roman" w:hAnsi="Times New Roman" w:cs="Times New Roman"/>
              </w:rPr>
              <w:lastRenderedPageBreak/>
              <w:t>отдельные переданные государственные полномочия"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1410300000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17910500,00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17955500,00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1924900,00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1924900,00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1924900,00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2844900,00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2826000,00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2299093,59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2299093,59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526906,41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526906,41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6"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7"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8"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w:t>
            </w:r>
            <w:r w:rsidRPr="00037FF5">
              <w:rPr>
                <w:rFonts w:ascii="Times New Roman" w:hAnsi="Times New Roman" w:cs="Times New Roman"/>
              </w:rPr>
              <w:lastRenderedPageBreak/>
              <w:t>Мансийского автономного округа - Югры от 11 июня 2010 года N 102-оз "Об административных правонарушениях"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1410384250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870700,00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870700,00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821415,00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821415,00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49285,00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49285,00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3778400,00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3778400,00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3466825,00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3466825,00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311575,00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311575,00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7438500,00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7438500,00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w:t>
            </w:r>
            <w:r w:rsidRPr="00037FF5">
              <w:rPr>
                <w:rFonts w:ascii="Times New Roman" w:hAnsi="Times New Roman" w:cs="Times New Roman"/>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1410384320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6862800,00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6862800,00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575700,00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575700,00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Единая субвенция на осуществление деятельности по опеке и попечительству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Единая субвенция на осуществление деятельности по опеке и </w:t>
            </w:r>
            <w:r w:rsidRPr="00037FF5">
              <w:rPr>
                <w:rFonts w:ascii="Times New Roman" w:hAnsi="Times New Roman" w:cs="Times New Roman"/>
              </w:rPr>
              <w:lastRenderedPageBreak/>
              <w:t>попечительству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1410384322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1410384322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842600,00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842600,00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683365,81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683365,81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159234,19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w:t>
            </w:r>
            <w:r w:rsidRPr="00037FF5">
              <w:rPr>
                <w:rFonts w:ascii="Times New Roman" w:hAnsi="Times New Roman" w:cs="Times New Roman"/>
              </w:rPr>
              <w:lastRenderedPageBreak/>
              <w:t>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14103D9300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159234,19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Осуществление первичного воинского учета на территориях, где отсутствуют военные комиссариаты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14103G2040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36305667,47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36305667,47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36186535,47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36186535,47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119132,00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119132,00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9"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33415000,00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56406417,33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"Организация перевозок населения города общественным транспортом"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5163615,44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"Строительство и реконструкция автомобильных дорог общего пользования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автомобильных дорог общего пользования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17200000,00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34042801,89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 "</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34042801,89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34042801,89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34042801,89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21929084,56</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34042801,89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по обеспечению жильем молодых семей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10248421,05</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131248884,84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131248884,84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130544042,74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130544042,74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130544042,74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130544042,74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Строительство и ремонт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581578,95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704842,10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508600,00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161000,00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161000,00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161000,00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17Я0399990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26768,42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8473,68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8473,68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8473,68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 "</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объектов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сети спортивных объектов шаговой доступности"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Субсидии на софинансирование расходов муниципальных образований по развитию сети спортивных объектов </w:t>
            </w:r>
            <w:r w:rsidRPr="00037FF5">
              <w:rPr>
                <w:rFonts w:ascii="Times New Roman" w:hAnsi="Times New Roman" w:cs="Times New Roman"/>
              </w:rPr>
              <w:lastRenderedPageBreak/>
              <w:t>шаговой доступности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17Я0682130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w:t>
            </w:r>
            <w:r w:rsidRPr="00037FF5">
              <w:rPr>
                <w:rFonts w:ascii="Times New Roman" w:hAnsi="Times New Roman" w:cs="Times New Roman"/>
              </w:rPr>
              <w:lastRenderedPageBreak/>
              <w:t>"Реализация отдельных государственных полномочий в сфере опеки и попечительства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1800000000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15640400,00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18896800,00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15640400,00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18896800,00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государственных услуг в сфере опеки и попечительства и исполнение переданных отдельных государственных полномочий по осуществлению деятельности по опеке и попечительству"</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323800,00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Единая субвенция на осуществление деятельности по опеке и попечительству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попечительства родителей, за обеспечением надлежащего санитарного и технического состояния жилых помещений, а также за распоряжением ими)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18Я0184321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18573000,00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5547500,00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13025500,00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13025500,00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13025500,00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"Поддержка социально ориентированных некоммерческих организаций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"Оказание финансовой поддержки"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социально ориентированным некоммерческим организациям для реализации мероприятий муниципальной программы "Поддержка социально ориентированных некоммерческих организаций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34315500,00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48075755,30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7248357,86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7248357,86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7248357,86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7248357,86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7248357,86</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26288786,57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субсидий на реализацию полномочий в сфере жилищно-коммунального комплекса"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26288786,57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1620600,00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1620600,00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1620600,00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24488119,90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24488119,90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24488119,90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реализацию полномочий в сфере жилищно-коммунального комплекса </w:t>
            </w:r>
            <w:r w:rsidRPr="00037FF5">
              <w:rPr>
                <w:rFonts w:ascii="Times New Roman" w:hAnsi="Times New Roman" w:cs="Times New Roman"/>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20301S2591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180066,67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180066,67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180066,67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14538510,87</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14538610,87</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6837338,91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5645696,03</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12554,64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491700,00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1551321,29</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2050699990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"Обустройство мест (площадок) накопления ТКО"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объектов: сквер по ул. Таежная, памятник "Защитникам отечества"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11024600,00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6017300,00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5830425,00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5830425,00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5830425,00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5830425,00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5830425,00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w:t>
            </w:r>
            <w:r w:rsidRPr="00037FF5">
              <w:rPr>
                <w:rFonts w:ascii="Times New Roman" w:hAnsi="Times New Roman" w:cs="Times New Roman"/>
              </w:rPr>
              <w:lastRenderedPageBreak/>
              <w:t>мероприятий по обеспечению безопасности на водных объектах"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2210400000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186875,00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186875,00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54800,00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54800,00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2220182300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118375,00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11350,00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11350,00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с целью повышения безопасности дорожного движения"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общественности"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3570100,00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2180800,00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177763,52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103163,52</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37FF5">
              <w:rPr>
                <w:rFonts w:ascii="Times New Roman" w:hAnsi="Times New Roman" w:cs="Times New Roman"/>
              </w:rPr>
              <w:lastRenderedPageBreak/>
              <w:t>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2420384290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70124,00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70124,00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4476,00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4476,00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1551236,48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1101236,48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1101236,48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1101236,48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1101236,48</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"Организация </w:t>
            </w:r>
            <w:r w:rsidRPr="00037FF5">
              <w:rPr>
                <w:rFonts w:ascii="Times New Roman" w:hAnsi="Times New Roman" w:cs="Times New Roman"/>
              </w:rPr>
              <w:lastRenderedPageBreak/>
              <w:t>противоэпидемических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2440000000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"Проведение дезинсекционной (ларвицидной), акарицидной обработок и барьерной дератизации"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451800,00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31464,00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31464,00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420336,00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420336,00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2558000,00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"Развитие </w:t>
            </w:r>
            <w:r w:rsidRPr="00037FF5">
              <w:rPr>
                <w:rFonts w:ascii="Times New Roman" w:hAnsi="Times New Roman" w:cs="Times New Roman"/>
              </w:rPr>
              <w:lastRenderedPageBreak/>
              <w:t>образования в городе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2800000000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645152500,00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"Общее образование"</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645152500,00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673700600,00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645152500,00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47069300,00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47069300,00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87679500,00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47069300,00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14217800,00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42147900,00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42147900,00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42147900,00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16787000,00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16787000,00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699000,00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699000,00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16088000,00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16088000,00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233085800,00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277869500,00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909000,00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13066200,00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13066200,00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13066200,00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"Лучшее - детям")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34121658,61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34121658,61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11000000,00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13567880,81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13567880,81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13567880,81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13567880,81</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9553777,80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34600,00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26575096,23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51387165,54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26575096,23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51387165,54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26575096,23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51387165,54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связанные с инициативным бюджетированием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4000020601</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4000020601</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71300,00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331900,00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3400,00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Проведение Всероссийской переписи населения 2020 года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w:t>
            </w:r>
            <w:r w:rsidRPr="00037FF5">
              <w:rPr>
                <w:rFonts w:ascii="Times New Roman" w:hAnsi="Times New Roman" w:cs="Times New Roman"/>
              </w:rPr>
              <w:lastRenderedPageBreak/>
              <w:t>для обеспечения государственных (муниципальных) нужд</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4000054690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lastRenderedPageBreak/>
              <w:t>Иные межбюджетные трансферты на реализацию мероприятий по содействию трудоустройству граждан</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2015900,00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2015900,00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2015900,00</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Условно утвержденные расходы в соответствии с требованиями бюджетного законодательства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48964665,54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48964665,54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1399"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48964665,54</w:t>
            </w:r>
          </w:p>
        </w:tc>
      </w:tr>
      <w:tr w:rsidR="004D4B26" w:rsidRPr="00037FF5" w:rsidTr="001803BD">
        <w:tc>
          <w:tcPr>
            <w:tcW w:w="3855" w:type="dxa"/>
          </w:tcPr>
          <w:p w:rsidR="004D4B26" w:rsidRPr="00037FF5" w:rsidRDefault="004D4B26" w:rsidP="001803BD">
            <w:pPr>
              <w:pStyle w:val="ConsPlusNormal"/>
              <w:rPr>
                <w:rFonts w:ascii="Times New Roman" w:hAnsi="Times New Roman" w:cs="Times New Roman"/>
              </w:rPr>
            </w:pPr>
          </w:p>
        </w:tc>
        <w:tc>
          <w:tcPr>
            <w:tcW w:w="1399" w:type="dxa"/>
          </w:tcPr>
          <w:p w:rsidR="004D4B26" w:rsidRPr="00037FF5" w:rsidRDefault="004D4B26" w:rsidP="001803BD">
            <w:pPr>
              <w:pStyle w:val="ConsPlusNormal"/>
              <w:rPr>
                <w:rFonts w:ascii="Times New Roman" w:hAnsi="Times New Roman" w:cs="Times New Roman"/>
              </w:rPr>
            </w:pPr>
          </w:p>
        </w:tc>
        <w:tc>
          <w:tcPr>
            <w:tcW w:w="484" w:type="dxa"/>
          </w:tcPr>
          <w:p w:rsidR="004D4B26" w:rsidRPr="00037FF5" w:rsidRDefault="004D4B26" w:rsidP="001803BD">
            <w:pPr>
              <w:pStyle w:val="ConsPlusNormal"/>
              <w:rPr>
                <w:rFonts w:ascii="Times New Roman" w:hAnsi="Times New Roman" w:cs="Times New Roman"/>
              </w:rPr>
            </w:pP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1379988500,00</w:t>
            </w:r>
          </w:p>
        </w:tc>
        <w:tc>
          <w:tcPr>
            <w:tcW w:w="1624" w:type="dxa"/>
          </w:tcPr>
          <w:p w:rsidR="004D4B26" w:rsidRPr="00037FF5" w:rsidRDefault="004D4B26" w:rsidP="001803BD">
            <w:pPr>
              <w:pStyle w:val="ConsPlusNormal"/>
              <w:rPr>
                <w:rFonts w:ascii="Times New Roman" w:hAnsi="Times New Roman" w:cs="Times New Roman"/>
              </w:rPr>
            </w:pPr>
            <w:r w:rsidRPr="00037FF5">
              <w:rPr>
                <w:rFonts w:ascii="Times New Roman" w:hAnsi="Times New Roman" w:cs="Times New Roman"/>
              </w:rPr>
              <w:t>1397919600,00</w:t>
            </w:r>
          </w:p>
        </w:tc>
      </w:tr>
    </w:tbl>
    <w:p w:rsidR="004D4B26" w:rsidRPr="00037FF5" w:rsidRDefault="004D4B26" w:rsidP="004D4B26">
      <w:pPr>
        <w:pStyle w:val="ConsPlusNormal"/>
        <w:jc w:val="both"/>
        <w:rPr>
          <w:rFonts w:ascii="Times New Roman" w:hAnsi="Times New Roman" w:cs="Times New Roman"/>
        </w:rPr>
      </w:pPr>
    </w:p>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598"/>
    <w:rsid w:val="004D4B26"/>
    <w:rsid w:val="00767B18"/>
    <w:rsid w:val="00855598"/>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B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4B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D4B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4B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D4B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D4B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D4B2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D4B2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D4B2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B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4B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D4B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4B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D4B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D4B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D4B2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D4B2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D4B2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B7EDA24260B9B2E862268F9F5800E55F5AA75BF70E4386E92C3BD521D5C4FF456F699E2EC8534B5D52AFC63FE06CD399DEFD0C1234F94qFLCE" TargetMode="External"/><Relationship Id="rId3" Type="http://schemas.openxmlformats.org/officeDocument/2006/relationships/settings" Target="settings.xml"/><Relationship Id="rId7" Type="http://schemas.openxmlformats.org/officeDocument/2006/relationships/hyperlink" Target="consultantplus://offline/ref=646B7EDA24260B9B2E862268F9F5800E55F5AA75BF71EB316D95C3BD521D5C4FF456F699E2EC8531B7DE7FA821A05F9D74D6E2D0D63F4F97E05A159Cq9L7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2268F9F5800E55F5AA75BF71EB316D95C3BD521D5C4FF456F699E2EC8531B7DE7FA825A05F9D74D6E2D0D63F4F97E05A159Cq9L7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92F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46B7EDA24260B9B2E863C65EF99D70150F9F378BF75E66E31C0C5EA0D4D5A1AA616A8C0A0A19630B6C07CAD25qAL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14891</Words>
  <Characters>84879</Characters>
  <Application>Microsoft Office Word</Application>
  <DocSecurity>0</DocSecurity>
  <Lines>707</Lines>
  <Paragraphs>199</Paragraphs>
  <ScaleCrop>false</ScaleCrop>
  <Company/>
  <LinksUpToDate>false</LinksUpToDate>
  <CharactersWithSpaces>99571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2022-01-19T04:19:00Z</dcterms:created>
  <dcterms:modified xsi:type="dcterms:W3CDTF">2022-01-19T04:20:00Z</dcterms:modified>
</cp:coreProperties>
</file>